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86E9" w14:textId="51A7F820" w:rsidR="0098594B" w:rsidRPr="006D6808" w:rsidRDefault="0098594B" w:rsidP="009859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14:paraId="507763B9" w14:textId="77777777" w:rsidR="0098594B" w:rsidRPr="006D6808" w:rsidRDefault="0098594B" w:rsidP="009859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 xml:space="preserve">к протоколу </w:t>
      </w:r>
      <w:r w:rsidRPr="006D6808">
        <w:rPr>
          <w:rFonts w:ascii="Times New Roman" w:eastAsia="Times New Roman" w:hAnsi="Times New Roman"/>
          <w:sz w:val="24"/>
          <w:szCs w:val="24"/>
        </w:rPr>
        <w:t xml:space="preserve">организационного комитета </w:t>
      </w:r>
    </w:p>
    <w:p w14:paraId="0F398A33" w14:textId="77777777" w:rsidR="0098594B" w:rsidRPr="006D6808" w:rsidRDefault="0098594B" w:rsidP="009859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муниципального этапа</w:t>
      </w:r>
    </w:p>
    <w:p w14:paraId="2D777FC6" w14:textId="77777777" w:rsidR="0098594B" w:rsidRPr="006D6808" w:rsidRDefault="0098594B" w:rsidP="009859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 xml:space="preserve"> профессионального конкурса </w:t>
      </w:r>
    </w:p>
    <w:p w14:paraId="5C6DA013" w14:textId="77777777" w:rsidR="0098594B" w:rsidRPr="006D6808" w:rsidRDefault="0098594B" w:rsidP="009859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«Учитель года города Красноярска» 2022</w:t>
      </w:r>
    </w:p>
    <w:p w14:paraId="74A2EE3D" w14:textId="68CE3210" w:rsidR="0098594B" w:rsidRDefault="0098594B" w:rsidP="00985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31</w:t>
      </w:r>
      <w:r w:rsidRPr="006D68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 2022 </w:t>
      </w:r>
      <w:r w:rsidRPr="006D680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Pr="006D6808">
        <w:rPr>
          <w:rFonts w:ascii="Times New Roman" w:hAnsi="Times New Roman"/>
          <w:sz w:val="24"/>
          <w:szCs w:val="24"/>
        </w:rPr>
        <w:t>_</w:t>
      </w:r>
    </w:p>
    <w:p w14:paraId="49637CC2" w14:textId="77777777" w:rsidR="004357ED" w:rsidRPr="006D6808" w:rsidRDefault="004357ED" w:rsidP="00985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FA7F53" w14:textId="2DCE70F1" w:rsidR="00CB28FC" w:rsidRPr="004357ED" w:rsidRDefault="004357ED" w:rsidP="00D17CD4">
      <w:pPr>
        <w:pStyle w:val="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Критерии</w:t>
      </w:r>
      <w:r w:rsidRPr="00D848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конкурсное испытание</w:t>
      </w:r>
      <w:r w:rsidRPr="004357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80B38" w:rsidRPr="004357ED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D17CD4" w:rsidRPr="004357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Мастер-класс. Деловая игра с </w:t>
      </w:r>
      <w:r w:rsidR="00DD0002" w:rsidRPr="004357E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детьми</w:t>
      </w:r>
      <w:r w:rsidR="00D17CD4" w:rsidRPr="004357ED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14:paraId="68AB7B49" w14:textId="77777777" w:rsidR="00F702BE" w:rsidRDefault="00F702BE" w:rsidP="00F702BE">
      <w:pPr>
        <w:pStyle w:val="1"/>
      </w:pPr>
    </w:p>
    <w:p w14:paraId="15A58101" w14:textId="2CE18BA9" w:rsidR="00F702BE" w:rsidRPr="008B4EA8" w:rsidRDefault="00F702BE" w:rsidP="00D17CD4">
      <w:pPr>
        <w:pStyle w:val="1"/>
        <w:rPr>
          <w:b/>
        </w:rPr>
      </w:pPr>
      <w:r w:rsidRPr="00F702BE">
        <w:rPr>
          <w:b/>
        </w:rPr>
        <w:t>Цель конкурсного испытания:</w:t>
      </w:r>
      <w:r w:rsidRPr="008B4EA8">
        <w:t xml:space="preserve"> </w:t>
      </w:r>
      <w:r w:rsidR="00D17CD4" w:rsidRPr="00A86B43">
        <w:t xml:space="preserve">демонстрация профессиональной компетентности и практического опыта педагога в работе с </w:t>
      </w:r>
      <w:r w:rsidR="00DD0002">
        <w:t>детьми</w:t>
      </w:r>
      <w:r w:rsidR="00D17CD4" w:rsidRPr="00A86B43">
        <w:t xml:space="preserve"> определенной возрастной группы на заданную тему</w:t>
      </w:r>
      <w:r w:rsidRPr="008B4EA8">
        <w:t>.</w:t>
      </w:r>
    </w:p>
    <w:p w14:paraId="0952C2E8" w14:textId="77777777" w:rsidR="00F702BE" w:rsidRPr="00D17CD4" w:rsidRDefault="00F702BE" w:rsidP="00F702BE">
      <w:pPr>
        <w:pStyle w:val="1"/>
        <w:spacing w:before="120"/>
      </w:pPr>
      <w:r w:rsidRPr="00D17CD4">
        <w:rPr>
          <w:b/>
          <w:bCs/>
        </w:rPr>
        <w:t xml:space="preserve">Формат конкурсного испытания: </w:t>
      </w:r>
      <w:r w:rsidR="00D17CD4" w:rsidRPr="00D17CD4">
        <w:rPr>
          <w:rFonts w:eastAsia="Tahoma"/>
        </w:rPr>
        <w:t>«Деловая игра»</w:t>
      </w:r>
      <w:r w:rsidRPr="00D17CD4">
        <w:t>.</w:t>
      </w:r>
    </w:p>
    <w:p w14:paraId="470BF2F5" w14:textId="77777777" w:rsidR="00F702BE" w:rsidRPr="008B4EA8" w:rsidRDefault="00F702BE" w:rsidP="00780B38">
      <w:pPr>
        <w:pStyle w:val="1"/>
        <w:spacing w:before="120"/>
      </w:pPr>
      <w:r w:rsidRPr="008B4EA8">
        <w:rPr>
          <w:b/>
          <w:bCs/>
        </w:rPr>
        <w:t xml:space="preserve">Регламент конкурсного испытания: </w:t>
      </w:r>
      <w:r w:rsidR="00D17CD4" w:rsidRPr="006C1A19">
        <w:t>35 минут: проведение</w:t>
      </w:r>
      <w:r w:rsidR="00D17CD4">
        <w:t xml:space="preserve"> игры </w:t>
      </w:r>
      <w:r w:rsidR="00D17CD4" w:rsidRPr="006C1A19">
        <w:t xml:space="preserve">– до 25 минут; </w:t>
      </w:r>
      <w:r w:rsidR="00D17CD4">
        <w:t>вопросы жюри и ответы участника</w:t>
      </w:r>
      <w:r w:rsidR="00D17CD4" w:rsidRPr="006C1A19">
        <w:t xml:space="preserve"> </w:t>
      </w:r>
      <w:r w:rsidR="00D17CD4">
        <w:t>–</w:t>
      </w:r>
      <w:r w:rsidR="00D17CD4" w:rsidRPr="006C1A19">
        <w:t xml:space="preserve"> до 10 минут.</w:t>
      </w:r>
    </w:p>
    <w:p w14:paraId="30746F15" w14:textId="77777777" w:rsidR="00F702BE" w:rsidRPr="008B4EA8" w:rsidRDefault="00F702BE" w:rsidP="00F702BE">
      <w:pPr>
        <w:pStyle w:val="1"/>
        <w:spacing w:before="120"/>
      </w:pPr>
      <w:r w:rsidRPr="008B4EA8">
        <w:rPr>
          <w:b/>
          <w:bCs/>
        </w:rPr>
        <w:t xml:space="preserve">Оценка конкурсного испытания </w:t>
      </w:r>
      <w:r w:rsidR="00D17CD4" w:rsidRPr="008B4EA8">
        <w:t>осуществляется по 10 критериям. Каждый критерий включает 5</w:t>
      </w:r>
      <w:r w:rsidR="00D17CD4">
        <w:t> </w:t>
      </w:r>
      <w:r w:rsidR="00D17CD4" w:rsidRPr="008B4EA8">
        <w:t>показателей, раскрывающих содержание критерия</w:t>
      </w:r>
      <w:r w:rsidRPr="008B4EA8">
        <w:t>.</w:t>
      </w:r>
    </w:p>
    <w:p w14:paraId="7DD63671" w14:textId="77777777" w:rsidR="00F702BE" w:rsidRPr="008B4EA8" w:rsidRDefault="00F702BE" w:rsidP="00F702BE">
      <w:pPr>
        <w:pStyle w:val="1"/>
        <w:spacing w:before="120"/>
      </w:pPr>
      <w:r w:rsidRPr="008B4EA8">
        <w:t>Варианты оценки по показателю имеют следующее выражение в баллах:</w:t>
      </w:r>
    </w:p>
    <w:p w14:paraId="1DF387A3" w14:textId="77777777" w:rsidR="00F702BE" w:rsidRPr="00F702BE" w:rsidRDefault="00F702BE" w:rsidP="00F702BE">
      <w:pPr>
        <w:pStyle w:val="1"/>
        <w:rPr>
          <w:b/>
        </w:rPr>
      </w:pPr>
      <w:bookmarkStart w:id="0" w:name="bookmark2"/>
      <w:r w:rsidRPr="00F702BE">
        <w:rPr>
          <w:b/>
        </w:rPr>
        <w:t>2 балла – «показатель проявлен в полной мере»;</w:t>
      </w:r>
      <w:bookmarkEnd w:id="0"/>
    </w:p>
    <w:p w14:paraId="22A731FD" w14:textId="77777777" w:rsidR="00F702BE" w:rsidRPr="00F702BE" w:rsidRDefault="00F702BE" w:rsidP="00F702BE">
      <w:pPr>
        <w:pStyle w:val="1"/>
        <w:rPr>
          <w:b/>
        </w:rPr>
      </w:pPr>
      <w:bookmarkStart w:id="1" w:name="bookmark3"/>
      <w:r w:rsidRPr="00F702BE">
        <w:rPr>
          <w:b/>
        </w:rPr>
        <w:t>1 балл – «показатель проявлен частично»;</w:t>
      </w:r>
      <w:bookmarkEnd w:id="1"/>
    </w:p>
    <w:p w14:paraId="03356C1D" w14:textId="77777777" w:rsidR="00F702BE" w:rsidRPr="00F702BE" w:rsidRDefault="00F702BE" w:rsidP="00F702BE">
      <w:pPr>
        <w:pStyle w:val="1"/>
        <w:rPr>
          <w:b/>
        </w:rPr>
      </w:pPr>
      <w:bookmarkStart w:id="2" w:name="bookmark4"/>
      <w:r w:rsidRPr="00F702BE">
        <w:rPr>
          <w:b/>
        </w:rPr>
        <w:t>0 баллов – «показатель не проявлен».</w:t>
      </w:r>
      <w:bookmarkEnd w:id="2"/>
    </w:p>
    <w:p w14:paraId="338146AA" w14:textId="77777777" w:rsidR="001D1372" w:rsidRDefault="00F702BE" w:rsidP="00F702BE">
      <w:pPr>
        <w:pStyle w:val="1"/>
        <w:spacing w:before="120"/>
      </w:pPr>
      <w:r w:rsidRPr="008B4EA8">
        <w:t>Максимальная оценка, выставляемая одним эк</w:t>
      </w:r>
      <w:r>
        <w:t>спертом за конкурсное испытание</w:t>
      </w:r>
      <w:r w:rsidRPr="008B4EA8">
        <w:t xml:space="preserve"> </w:t>
      </w:r>
      <w:r>
        <w:t>–</w:t>
      </w:r>
      <w:r w:rsidRPr="008B4EA8">
        <w:rPr>
          <w:b/>
          <w:bCs/>
        </w:rPr>
        <w:t xml:space="preserve"> </w:t>
      </w:r>
      <w:r w:rsidR="00D17CD4">
        <w:rPr>
          <w:b/>
          <w:bCs/>
        </w:rPr>
        <w:t>10</w:t>
      </w:r>
      <w:r w:rsidRPr="008B4EA8">
        <w:rPr>
          <w:b/>
          <w:bCs/>
        </w:rPr>
        <w:t>0 баллов.</w:t>
      </w:r>
    </w:p>
    <w:p w14:paraId="0180AF19" w14:textId="77777777" w:rsidR="00F702BE" w:rsidRPr="001B3A6D" w:rsidRDefault="00F702BE" w:rsidP="001D1372">
      <w:pPr>
        <w:pStyle w:val="1"/>
      </w:pPr>
    </w:p>
    <w:tbl>
      <w:tblPr>
        <w:tblStyle w:val="a3"/>
        <w:tblW w:w="9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8005"/>
      </w:tblGrid>
      <w:tr w:rsidR="000B7EF6" w:rsidRPr="000B7EF6" w14:paraId="41DB3167" w14:textId="77777777" w:rsidTr="00780B38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F333" w14:textId="77777777" w:rsidR="000B7EF6" w:rsidRPr="00375E85" w:rsidRDefault="00D34205" w:rsidP="008C6E63">
            <w:pPr>
              <w:pStyle w:val="1"/>
              <w:rPr>
                <w:b/>
              </w:rPr>
            </w:pPr>
            <w:r w:rsidRPr="00375E85">
              <w:rPr>
                <w:b/>
              </w:rPr>
              <w:t>ФИ</w:t>
            </w:r>
            <w:r w:rsidR="000B7EF6" w:rsidRPr="00375E85">
              <w:rPr>
                <w:b/>
              </w:rPr>
              <w:t>О конкурсанта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3D04F" w14:textId="77777777" w:rsidR="000B7EF6" w:rsidRPr="005C082C" w:rsidRDefault="000B7EF6" w:rsidP="000B7EF6">
            <w:pPr>
              <w:pStyle w:val="1"/>
              <w:rPr>
                <w:b/>
              </w:rPr>
            </w:pPr>
          </w:p>
        </w:tc>
      </w:tr>
    </w:tbl>
    <w:p w14:paraId="110319EF" w14:textId="77777777" w:rsidR="001D1372" w:rsidRDefault="00DC2376" w:rsidP="001D1372">
      <w:pPr>
        <w:pStyle w:val="1"/>
      </w:pPr>
      <w:r w:rsidRPr="00DC2376">
        <w:rPr>
          <w:b/>
        </w:rPr>
        <w:t xml:space="preserve">Тема  </w:t>
      </w:r>
      <w:r>
        <w:t xml:space="preserve">                           ________________________________________________________________________</w:t>
      </w:r>
    </w:p>
    <w:p w14:paraId="3F068D50" w14:textId="77777777" w:rsidR="00375E85" w:rsidRDefault="00375E85" w:rsidP="001D1372">
      <w:pPr>
        <w:pStyle w:val="1"/>
      </w:pPr>
    </w:p>
    <w:tbl>
      <w:tblPr>
        <w:tblStyle w:val="a3"/>
        <w:tblW w:w="5000" w:type="pct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5"/>
        <w:gridCol w:w="5895"/>
        <w:gridCol w:w="1851"/>
      </w:tblGrid>
      <w:tr w:rsidR="00375E85" w:rsidRPr="008B4EA8" w14:paraId="2001B665" w14:textId="77777777" w:rsidTr="000C5770">
        <w:trPr>
          <w:cantSplit/>
          <w:tblHeader/>
        </w:trPr>
        <w:tc>
          <w:tcPr>
            <w:tcW w:w="2171" w:type="dxa"/>
          </w:tcPr>
          <w:p w14:paraId="79680555" w14:textId="77777777" w:rsidR="00F702BE" w:rsidRPr="001C7C62" w:rsidRDefault="009132EE" w:rsidP="009132EE">
            <w:pPr>
              <w:pStyle w:val="2"/>
              <w:jc w:val="center"/>
            </w:pPr>
            <w:r w:rsidRPr="001C7C62">
              <w:t>Критерии</w:t>
            </w:r>
          </w:p>
        </w:tc>
        <w:tc>
          <w:tcPr>
            <w:tcW w:w="6001" w:type="dxa"/>
          </w:tcPr>
          <w:p w14:paraId="26A194D4" w14:textId="77777777" w:rsidR="00F702BE" w:rsidRPr="00375E85" w:rsidRDefault="009132EE" w:rsidP="00375E85">
            <w:pPr>
              <w:pStyle w:val="2"/>
              <w:jc w:val="center"/>
            </w:pPr>
            <w:r>
              <w:t>П</w:t>
            </w:r>
            <w:r w:rsidR="00F702BE" w:rsidRPr="00375E85">
              <w:t>оказатели</w:t>
            </w:r>
          </w:p>
        </w:tc>
        <w:tc>
          <w:tcPr>
            <w:tcW w:w="1891" w:type="dxa"/>
          </w:tcPr>
          <w:p w14:paraId="1FD741BD" w14:textId="77777777" w:rsidR="00F702BE" w:rsidRPr="00375E85" w:rsidRDefault="009132EE" w:rsidP="00375E85">
            <w:pPr>
              <w:pStyle w:val="2"/>
              <w:jc w:val="center"/>
            </w:pPr>
            <w:r>
              <w:t>Баллы</w:t>
            </w:r>
            <w:r w:rsidR="003B5389">
              <w:t xml:space="preserve"> (0-1-2)</w:t>
            </w:r>
          </w:p>
        </w:tc>
      </w:tr>
      <w:tr w:rsidR="001C7C62" w:rsidRPr="008B4EA8" w14:paraId="4FAB88D8" w14:textId="77777777" w:rsidTr="000C5770">
        <w:trPr>
          <w:cantSplit/>
        </w:trPr>
        <w:tc>
          <w:tcPr>
            <w:tcW w:w="2171" w:type="dxa"/>
            <w:vMerge w:val="restart"/>
          </w:tcPr>
          <w:p w14:paraId="7CBF0626" w14:textId="77777777" w:rsidR="001C7C62" w:rsidRPr="001C7C62" w:rsidRDefault="001C7C62" w:rsidP="009D0620">
            <w:pPr>
              <w:rPr>
                <w:b/>
              </w:rPr>
            </w:pPr>
            <w:r w:rsidRPr="001C7C62">
              <w:rPr>
                <w:b/>
              </w:rPr>
              <w:t>1. Актуальность и</w:t>
            </w:r>
            <w:r w:rsidR="009D0620">
              <w:rPr>
                <w:b/>
              </w:rPr>
              <w:t> </w:t>
            </w:r>
            <w:r w:rsidRPr="001C7C62">
              <w:rPr>
                <w:b/>
              </w:rPr>
              <w:t>методическое обоснование</w:t>
            </w:r>
          </w:p>
        </w:tc>
        <w:tc>
          <w:tcPr>
            <w:tcW w:w="6001" w:type="dxa"/>
            <w:vAlign w:val="bottom"/>
          </w:tcPr>
          <w:p w14:paraId="475BC841" w14:textId="77777777" w:rsidR="001C7C62" w:rsidRPr="004A532E" w:rsidRDefault="001C7C62" w:rsidP="001C7C62">
            <w:r w:rsidRPr="004A532E">
              <w:t>1.1. Соответствие современным тенденциям воспитания</w:t>
            </w:r>
          </w:p>
        </w:tc>
        <w:tc>
          <w:tcPr>
            <w:tcW w:w="1891" w:type="dxa"/>
          </w:tcPr>
          <w:p w14:paraId="271E478C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AF2344B" w14:textId="77777777" w:rsidTr="000C5770">
        <w:trPr>
          <w:cantSplit/>
        </w:trPr>
        <w:tc>
          <w:tcPr>
            <w:tcW w:w="2171" w:type="dxa"/>
            <w:vMerge/>
          </w:tcPr>
          <w:p w14:paraId="02ADAF26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5C24EEC3" w14:textId="49450993" w:rsidR="001C7C62" w:rsidRPr="00DF664F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>1.2. Актуальность темы для целевой аудитории (</w:t>
            </w:r>
            <w:r w:rsidR="004357ED">
              <w:t>детей</w:t>
            </w:r>
            <w:r w:rsidRPr="004A532E">
              <w:t>)</w:t>
            </w:r>
          </w:p>
        </w:tc>
        <w:tc>
          <w:tcPr>
            <w:tcW w:w="1891" w:type="dxa"/>
          </w:tcPr>
          <w:p w14:paraId="0FE8A442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7628B9F0" w14:textId="77777777" w:rsidTr="000C5770">
        <w:trPr>
          <w:cantSplit/>
        </w:trPr>
        <w:tc>
          <w:tcPr>
            <w:tcW w:w="2171" w:type="dxa"/>
            <w:vMerge/>
          </w:tcPr>
          <w:p w14:paraId="68CD038D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center"/>
          </w:tcPr>
          <w:p w14:paraId="1C0E1E0D" w14:textId="03C7816D" w:rsidR="001C7C62" w:rsidRPr="00DF664F" w:rsidRDefault="001C7C62" w:rsidP="00DC2376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1.3. </w:t>
            </w:r>
            <w:r w:rsidR="00DC2376">
              <w:t>Обеспечение реализаци</w:t>
            </w:r>
            <w:r w:rsidR="004357ED">
              <w:t>и</w:t>
            </w:r>
            <w:r w:rsidR="00DC2376">
              <w:t xml:space="preserve"> </w:t>
            </w:r>
            <w:r w:rsidR="004357ED">
              <w:t>содержания деловой</w:t>
            </w:r>
            <w:r w:rsidR="00DC2376">
              <w:t xml:space="preserve"> игры на основе связи с жизнью и актуализации личного </w:t>
            </w:r>
            <w:r w:rsidR="004357ED">
              <w:t>опыта детей</w:t>
            </w:r>
          </w:p>
        </w:tc>
        <w:tc>
          <w:tcPr>
            <w:tcW w:w="1891" w:type="dxa"/>
          </w:tcPr>
          <w:p w14:paraId="64A3ACCA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727E485" w14:textId="77777777" w:rsidTr="000C5770">
        <w:trPr>
          <w:cantSplit/>
        </w:trPr>
        <w:tc>
          <w:tcPr>
            <w:tcW w:w="2171" w:type="dxa"/>
            <w:vMerge/>
          </w:tcPr>
          <w:p w14:paraId="1372365C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center"/>
          </w:tcPr>
          <w:p w14:paraId="1F9C18CD" w14:textId="77777777" w:rsidR="001C7C62" w:rsidRPr="00DF664F" w:rsidRDefault="001C7C62" w:rsidP="001C7C62">
            <w:pPr>
              <w:pStyle w:val="1"/>
              <w:rPr>
                <w:color w:val="000000"/>
                <w:sz w:val="23"/>
                <w:szCs w:val="23"/>
              </w:rPr>
            </w:pPr>
            <w:r w:rsidRPr="004A532E">
              <w:t>1.4. Логичность разворачивания сюжета, целостность содержания</w:t>
            </w:r>
          </w:p>
        </w:tc>
        <w:tc>
          <w:tcPr>
            <w:tcW w:w="1891" w:type="dxa"/>
          </w:tcPr>
          <w:p w14:paraId="42703ED9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3258FD8" w14:textId="77777777" w:rsidTr="000C5770">
        <w:trPr>
          <w:cantSplit/>
        </w:trPr>
        <w:tc>
          <w:tcPr>
            <w:tcW w:w="2171" w:type="dxa"/>
            <w:vMerge/>
          </w:tcPr>
          <w:p w14:paraId="0076AC6B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center"/>
          </w:tcPr>
          <w:p w14:paraId="63C14023" w14:textId="77777777" w:rsidR="001C7C62" w:rsidRPr="00DF664F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>1.5. Обоснованность педагогической целесообразности</w:t>
            </w:r>
            <w:r w:rsidR="009D0620">
              <w:t xml:space="preserve"> демонстрируемой технологии/</w:t>
            </w:r>
            <w:r w:rsidRPr="004A532E">
              <w:t>методов/приемов</w:t>
            </w:r>
          </w:p>
        </w:tc>
        <w:tc>
          <w:tcPr>
            <w:tcW w:w="1891" w:type="dxa"/>
          </w:tcPr>
          <w:p w14:paraId="07C6728F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1045A089" w14:textId="77777777" w:rsidTr="000C5770">
        <w:trPr>
          <w:cantSplit/>
        </w:trPr>
        <w:tc>
          <w:tcPr>
            <w:tcW w:w="2171" w:type="dxa"/>
            <w:vMerge w:val="restart"/>
          </w:tcPr>
          <w:p w14:paraId="330C3EA4" w14:textId="77777777" w:rsidR="001C7C62" w:rsidRPr="001C7C62" w:rsidRDefault="001C7C62" w:rsidP="001C7C62">
            <w:pPr>
              <w:rPr>
                <w:b/>
              </w:rPr>
            </w:pPr>
            <w:r w:rsidRPr="001C7C62">
              <w:rPr>
                <w:b/>
              </w:rPr>
              <w:t xml:space="preserve">2. </w:t>
            </w:r>
            <w:r w:rsidR="009D0620">
              <w:rPr>
                <w:b/>
              </w:rPr>
              <w:t>Практическая значимость и </w:t>
            </w:r>
            <w:r w:rsidRPr="001C7C62">
              <w:rPr>
                <w:b/>
              </w:rPr>
              <w:t xml:space="preserve">применимость </w:t>
            </w:r>
          </w:p>
        </w:tc>
        <w:tc>
          <w:tcPr>
            <w:tcW w:w="6001" w:type="dxa"/>
            <w:vAlign w:val="center"/>
          </w:tcPr>
          <w:p w14:paraId="77CBE600" w14:textId="77777777" w:rsidR="001C7C62" w:rsidRPr="004A532E" w:rsidRDefault="001C7C62" w:rsidP="001C7C62">
            <w:r w:rsidRPr="004A532E">
              <w:t>2.1. Предлагает системные решения методических проблем для образовательной практики</w:t>
            </w:r>
          </w:p>
        </w:tc>
        <w:tc>
          <w:tcPr>
            <w:tcW w:w="1891" w:type="dxa"/>
          </w:tcPr>
          <w:p w14:paraId="644398B1" w14:textId="77777777" w:rsidR="001C7C62" w:rsidRPr="00375E85" w:rsidRDefault="001C7C62" w:rsidP="001C7C62">
            <w:pPr>
              <w:pStyle w:val="1"/>
              <w:rPr>
                <w:highlight w:val="yellow"/>
              </w:rPr>
            </w:pPr>
          </w:p>
        </w:tc>
      </w:tr>
      <w:tr w:rsidR="001C7C62" w:rsidRPr="008B4EA8" w14:paraId="463A396A" w14:textId="77777777" w:rsidTr="000C5770">
        <w:trPr>
          <w:cantSplit/>
        </w:trPr>
        <w:tc>
          <w:tcPr>
            <w:tcW w:w="2171" w:type="dxa"/>
            <w:vMerge/>
          </w:tcPr>
          <w:p w14:paraId="5A2C6044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</w:tcPr>
          <w:p w14:paraId="7375E8E4" w14:textId="77777777" w:rsidR="001C7C62" w:rsidRPr="00DF664F" w:rsidRDefault="001C7C62" w:rsidP="009D062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>2.2. Демонстрирует результативность и потенциальные эфф</w:t>
            </w:r>
            <w:r w:rsidR="009D0620">
              <w:t>екты представляемых технологий/</w:t>
            </w:r>
            <w:r w:rsidRPr="004A532E">
              <w:t xml:space="preserve">методов/приемов </w:t>
            </w:r>
          </w:p>
        </w:tc>
        <w:tc>
          <w:tcPr>
            <w:tcW w:w="1891" w:type="dxa"/>
          </w:tcPr>
          <w:p w14:paraId="0D746B04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4B565C6C" w14:textId="77777777" w:rsidTr="000C5770">
        <w:trPr>
          <w:cantSplit/>
        </w:trPr>
        <w:tc>
          <w:tcPr>
            <w:tcW w:w="2171" w:type="dxa"/>
            <w:vMerge/>
          </w:tcPr>
          <w:p w14:paraId="42B983DB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6204350F" w14:textId="77777777" w:rsidR="001C7C62" w:rsidRPr="00DF664F" w:rsidRDefault="001C7C62" w:rsidP="009D062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2.3. Успешно интегрирует обучающую </w:t>
            </w:r>
            <w:r w:rsidR="009D0620">
              <w:br/>
            </w:r>
            <w:r w:rsidRPr="004A532E">
              <w:t xml:space="preserve">и воспитательную направленность в используемых </w:t>
            </w:r>
            <w:r w:rsidR="009D0620">
              <w:t>технологиях/</w:t>
            </w:r>
            <w:r w:rsidRPr="004A532E">
              <w:t>методах/приемах</w:t>
            </w:r>
          </w:p>
        </w:tc>
        <w:tc>
          <w:tcPr>
            <w:tcW w:w="1891" w:type="dxa"/>
          </w:tcPr>
          <w:p w14:paraId="56746BBF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6C0C8B6" w14:textId="77777777" w:rsidTr="000C5770">
        <w:trPr>
          <w:cantSplit/>
        </w:trPr>
        <w:tc>
          <w:tcPr>
            <w:tcW w:w="2171" w:type="dxa"/>
            <w:vMerge/>
          </w:tcPr>
          <w:p w14:paraId="4B247380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506FCE4A" w14:textId="77777777" w:rsidR="001C7C62" w:rsidRPr="00DF664F" w:rsidRDefault="001C7C62" w:rsidP="009D062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>2.4. Ориентируется на разные группы участников образовательных отношений, учитывает их потребности и</w:t>
            </w:r>
            <w:r w:rsidR="009D0620">
              <w:t> </w:t>
            </w:r>
            <w:r w:rsidRPr="004A532E">
              <w:t>особенности</w:t>
            </w:r>
          </w:p>
        </w:tc>
        <w:tc>
          <w:tcPr>
            <w:tcW w:w="1891" w:type="dxa"/>
          </w:tcPr>
          <w:p w14:paraId="6C49D016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3391C5C8" w14:textId="77777777" w:rsidTr="000C5770">
        <w:trPr>
          <w:cantSplit/>
        </w:trPr>
        <w:tc>
          <w:tcPr>
            <w:tcW w:w="2171" w:type="dxa"/>
            <w:vMerge/>
          </w:tcPr>
          <w:p w14:paraId="0CE0DD8A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299FAE6E" w14:textId="77777777" w:rsidR="001C7C62" w:rsidRPr="00DF664F" w:rsidRDefault="001C7C62" w:rsidP="009D062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>2.5. Предлагает конкретные рекомендации и решения для</w:t>
            </w:r>
            <w:r w:rsidR="009D0620">
              <w:t> </w:t>
            </w:r>
            <w:r w:rsidRPr="004A532E">
              <w:t>использования в образовательной практике</w:t>
            </w:r>
          </w:p>
        </w:tc>
        <w:tc>
          <w:tcPr>
            <w:tcW w:w="1891" w:type="dxa"/>
          </w:tcPr>
          <w:p w14:paraId="6DF38DBF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F3D792C" w14:textId="77777777" w:rsidTr="000C5770">
        <w:trPr>
          <w:cantSplit/>
        </w:trPr>
        <w:tc>
          <w:tcPr>
            <w:tcW w:w="2171" w:type="dxa"/>
            <w:vMerge w:val="restart"/>
          </w:tcPr>
          <w:p w14:paraId="7A5D6AFC" w14:textId="77777777" w:rsidR="001C7C62" w:rsidRPr="001C7C62" w:rsidRDefault="001C7C62" w:rsidP="009D0620">
            <w:pPr>
              <w:rPr>
                <w:b/>
              </w:rPr>
            </w:pPr>
            <w:r w:rsidRPr="001C7C62">
              <w:rPr>
                <w:b/>
              </w:rPr>
              <w:lastRenderedPageBreak/>
              <w:t>3. Продуктивность и</w:t>
            </w:r>
            <w:r w:rsidR="009D0620">
              <w:rPr>
                <w:b/>
              </w:rPr>
              <w:t> </w:t>
            </w:r>
            <w:r w:rsidRPr="001C7C62">
              <w:rPr>
                <w:b/>
              </w:rPr>
              <w:t xml:space="preserve">результативность </w:t>
            </w:r>
          </w:p>
        </w:tc>
        <w:tc>
          <w:tcPr>
            <w:tcW w:w="6001" w:type="dxa"/>
            <w:vAlign w:val="bottom"/>
          </w:tcPr>
          <w:p w14:paraId="6CDE43E0" w14:textId="77777777" w:rsidR="001C7C62" w:rsidRPr="004A532E" w:rsidRDefault="001C7C62" w:rsidP="001C7C62">
            <w:r w:rsidRPr="004A532E">
              <w:t>3.1. Соответствие педагогической цели и достигнутого результата</w:t>
            </w:r>
          </w:p>
        </w:tc>
        <w:tc>
          <w:tcPr>
            <w:tcW w:w="1891" w:type="dxa"/>
          </w:tcPr>
          <w:p w14:paraId="25DECBCF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11E7451A" w14:textId="77777777" w:rsidTr="000C5770">
        <w:trPr>
          <w:cantSplit/>
        </w:trPr>
        <w:tc>
          <w:tcPr>
            <w:tcW w:w="2171" w:type="dxa"/>
            <w:vMerge/>
          </w:tcPr>
          <w:p w14:paraId="245E76EF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570582AB" w14:textId="77777777" w:rsidR="001C7C62" w:rsidRPr="000C5770" w:rsidRDefault="001C7C62" w:rsidP="000C5770">
            <w:pPr>
              <w:pStyle w:val="1"/>
            </w:pPr>
            <w:r w:rsidRPr="000C5770">
              <w:t>3.2. Соответствие игровой цели и достигнутого результата</w:t>
            </w:r>
          </w:p>
        </w:tc>
        <w:tc>
          <w:tcPr>
            <w:tcW w:w="1891" w:type="dxa"/>
          </w:tcPr>
          <w:p w14:paraId="0972BDC8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2C40545D" w14:textId="77777777" w:rsidTr="000C5770">
        <w:trPr>
          <w:cantSplit/>
        </w:trPr>
        <w:tc>
          <w:tcPr>
            <w:tcW w:w="2171" w:type="dxa"/>
            <w:vMerge/>
          </w:tcPr>
          <w:p w14:paraId="7052A6B2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2DD1F9F8" w14:textId="77777777" w:rsidR="001C7C62" w:rsidRPr="000C5770" w:rsidRDefault="001C7C62" w:rsidP="000C5770">
            <w:pPr>
              <w:pStyle w:val="1"/>
            </w:pPr>
            <w:r w:rsidRPr="000C5770">
              <w:t xml:space="preserve">3.3. Показывает собственные нестандартные педагогические находки </w:t>
            </w:r>
          </w:p>
        </w:tc>
        <w:tc>
          <w:tcPr>
            <w:tcW w:w="1891" w:type="dxa"/>
          </w:tcPr>
          <w:p w14:paraId="6B6F69F2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0884C963" w14:textId="77777777" w:rsidTr="000C5770">
        <w:trPr>
          <w:cantSplit/>
        </w:trPr>
        <w:tc>
          <w:tcPr>
            <w:tcW w:w="2171" w:type="dxa"/>
            <w:vMerge/>
          </w:tcPr>
          <w:p w14:paraId="3AF1398B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53396775" w14:textId="77777777" w:rsidR="001C7C62" w:rsidRPr="000C5770" w:rsidRDefault="001C7C62" w:rsidP="000C5770">
            <w:pPr>
              <w:pStyle w:val="1"/>
            </w:pPr>
            <w:r w:rsidRPr="000C5770">
              <w:t>3.4. Соотнесение действий с планируемыми результатами</w:t>
            </w:r>
          </w:p>
        </w:tc>
        <w:tc>
          <w:tcPr>
            <w:tcW w:w="1891" w:type="dxa"/>
          </w:tcPr>
          <w:p w14:paraId="5C42C4CD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0246E425" w14:textId="77777777" w:rsidTr="000C5770">
        <w:trPr>
          <w:cantSplit/>
        </w:trPr>
        <w:tc>
          <w:tcPr>
            <w:tcW w:w="2171" w:type="dxa"/>
            <w:vMerge/>
          </w:tcPr>
          <w:p w14:paraId="692E976E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3B744734" w14:textId="77777777" w:rsidR="001C7C62" w:rsidRPr="000C5770" w:rsidRDefault="001C7C62" w:rsidP="000C5770">
            <w:pPr>
              <w:pStyle w:val="1"/>
            </w:pPr>
            <w:r w:rsidRPr="000C5770">
              <w:t>3.5. Педагогическая ценность (соответствие выработанных в ходе игры решений профессиональным реалиям)</w:t>
            </w:r>
          </w:p>
        </w:tc>
        <w:tc>
          <w:tcPr>
            <w:tcW w:w="1891" w:type="dxa"/>
          </w:tcPr>
          <w:p w14:paraId="76DC7379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5D05229D" w14:textId="77777777" w:rsidTr="000C5770">
        <w:trPr>
          <w:cantSplit/>
        </w:trPr>
        <w:tc>
          <w:tcPr>
            <w:tcW w:w="2171" w:type="dxa"/>
            <w:vMerge w:val="restart"/>
          </w:tcPr>
          <w:p w14:paraId="74AB043A" w14:textId="77777777" w:rsidR="001C7C62" w:rsidRPr="001C7C62" w:rsidRDefault="001C7C62" w:rsidP="001C7C62">
            <w:pPr>
              <w:rPr>
                <w:b/>
              </w:rPr>
            </w:pPr>
            <w:r w:rsidRPr="001C7C62">
              <w:rPr>
                <w:b/>
              </w:rPr>
              <w:t xml:space="preserve">4. Ценностные ориентиры и воспитательная направленность </w:t>
            </w:r>
          </w:p>
        </w:tc>
        <w:tc>
          <w:tcPr>
            <w:tcW w:w="6001" w:type="dxa"/>
            <w:vAlign w:val="bottom"/>
          </w:tcPr>
          <w:p w14:paraId="5FCE2C64" w14:textId="77777777" w:rsidR="001C7C62" w:rsidRPr="004A532E" w:rsidRDefault="001C7C62" w:rsidP="001C7C62">
            <w:pPr>
              <w:rPr>
                <w:highlight w:val="yellow"/>
              </w:rPr>
            </w:pPr>
            <w:r w:rsidRPr="004A532E">
              <w:t>4.1. Обеспечивает ориентацию содержания на базовые национальные ценности российского общества</w:t>
            </w:r>
            <w:r w:rsidRPr="004A532E">
              <w:rPr>
                <w:highlight w:val="yellow"/>
              </w:rPr>
              <w:t xml:space="preserve"> </w:t>
            </w:r>
          </w:p>
        </w:tc>
        <w:tc>
          <w:tcPr>
            <w:tcW w:w="1891" w:type="dxa"/>
          </w:tcPr>
          <w:p w14:paraId="0389EAE6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725759F0" w14:textId="77777777" w:rsidTr="000C5770">
        <w:trPr>
          <w:cantSplit/>
        </w:trPr>
        <w:tc>
          <w:tcPr>
            <w:tcW w:w="2171" w:type="dxa"/>
            <w:vMerge/>
          </w:tcPr>
          <w:p w14:paraId="290DCF8E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11E0515B" w14:textId="77777777" w:rsidR="001C7C62" w:rsidRPr="00DF664F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4.2. Применяет различные методы и приемы вовлечения </w:t>
            </w:r>
            <w:r>
              <w:t>в </w:t>
            </w:r>
            <w:r w:rsidRPr="004A532E">
              <w:t>деятельность</w:t>
            </w:r>
          </w:p>
        </w:tc>
        <w:tc>
          <w:tcPr>
            <w:tcW w:w="1891" w:type="dxa"/>
          </w:tcPr>
          <w:p w14:paraId="659DD092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1FE87A73" w14:textId="77777777" w:rsidTr="000C5770">
        <w:trPr>
          <w:cantSplit/>
        </w:trPr>
        <w:tc>
          <w:tcPr>
            <w:tcW w:w="2171" w:type="dxa"/>
            <w:vMerge/>
          </w:tcPr>
          <w:p w14:paraId="1C22316B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66CE98A1" w14:textId="77777777" w:rsidR="001C7C62" w:rsidRPr="00DF664F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>4.3. Создает условия для проявления активной социальной позиции </w:t>
            </w:r>
          </w:p>
        </w:tc>
        <w:tc>
          <w:tcPr>
            <w:tcW w:w="1891" w:type="dxa"/>
          </w:tcPr>
          <w:p w14:paraId="1EC252A0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15CE172" w14:textId="77777777" w:rsidTr="000C5770">
        <w:trPr>
          <w:cantSplit/>
        </w:trPr>
        <w:tc>
          <w:tcPr>
            <w:tcW w:w="2171" w:type="dxa"/>
            <w:vMerge/>
          </w:tcPr>
          <w:p w14:paraId="34AE5BB4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2000DEA3" w14:textId="77777777" w:rsidR="001C7C62" w:rsidRPr="00DF664F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4.4. Создает ситуаций для обсуждения и принятия общих ценностей </w:t>
            </w:r>
          </w:p>
        </w:tc>
        <w:tc>
          <w:tcPr>
            <w:tcW w:w="1891" w:type="dxa"/>
          </w:tcPr>
          <w:p w14:paraId="5C69C950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7C7C0897" w14:textId="77777777" w:rsidTr="000C5770">
        <w:trPr>
          <w:cantSplit/>
        </w:trPr>
        <w:tc>
          <w:tcPr>
            <w:tcW w:w="2171" w:type="dxa"/>
            <w:vMerge/>
          </w:tcPr>
          <w:p w14:paraId="4341B505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4ACA5C27" w14:textId="46F10E8E" w:rsidR="001C7C62" w:rsidRPr="00DF664F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4.5. Помогает </w:t>
            </w:r>
            <w:r w:rsidR="004357ED">
              <w:t>детям</w:t>
            </w:r>
            <w:r w:rsidRPr="004A532E">
              <w:t xml:space="preserve"> осознать собственную воспитательную позицию</w:t>
            </w:r>
          </w:p>
        </w:tc>
        <w:tc>
          <w:tcPr>
            <w:tcW w:w="1891" w:type="dxa"/>
          </w:tcPr>
          <w:p w14:paraId="503E2E1E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7A2565BD" w14:textId="77777777" w:rsidTr="000C5770">
        <w:trPr>
          <w:cantSplit/>
        </w:trPr>
        <w:tc>
          <w:tcPr>
            <w:tcW w:w="2171" w:type="dxa"/>
            <w:vMerge w:val="restart"/>
          </w:tcPr>
          <w:p w14:paraId="3D6284F0" w14:textId="77777777" w:rsidR="001C7C62" w:rsidRPr="001C7C62" w:rsidRDefault="001C7C62" w:rsidP="001C7C62">
            <w:pPr>
              <w:rPr>
                <w:b/>
              </w:rPr>
            </w:pPr>
            <w:r w:rsidRPr="001C7C62">
              <w:rPr>
                <w:b/>
              </w:rPr>
              <w:t>5. Творческий подход и организация обратной связи</w:t>
            </w:r>
          </w:p>
        </w:tc>
        <w:tc>
          <w:tcPr>
            <w:tcW w:w="6001" w:type="dxa"/>
          </w:tcPr>
          <w:p w14:paraId="0792BD3D" w14:textId="77777777" w:rsidR="001C7C62" w:rsidRPr="004A532E" w:rsidRDefault="001C7C62" w:rsidP="001C7C62">
            <w:r w:rsidRPr="004A532E">
              <w:t xml:space="preserve">5.1. Создание ситуации для выбора и самоопределения </w:t>
            </w:r>
          </w:p>
        </w:tc>
        <w:tc>
          <w:tcPr>
            <w:tcW w:w="1891" w:type="dxa"/>
          </w:tcPr>
          <w:p w14:paraId="23727CAB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1972E605" w14:textId="77777777" w:rsidTr="000C5770">
        <w:trPr>
          <w:cantSplit/>
        </w:trPr>
        <w:tc>
          <w:tcPr>
            <w:tcW w:w="2171" w:type="dxa"/>
            <w:vMerge/>
          </w:tcPr>
          <w:p w14:paraId="07BCF7A7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</w:tcPr>
          <w:p w14:paraId="77757C09" w14:textId="77777777" w:rsidR="001C7C62" w:rsidRPr="00DF664F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5.2. </w:t>
            </w:r>
            <w:r w:rsidR="009D0620" w:rsidRPr="004A532E">
              <w:t xml:space="preserve">Проявление </w:t>
            </w:r>
            <w:r w:rsidRPr="004A532E">
              <w:t>педагогической индивидуальности, способность к импровизации</w:t>
            </w:r>
          </w:p>
        </w:tc>
        <w:tc>
          <w:tcPr>
            <w:tcW w:w="1891" w:type="dxa"/>
          </w:tcPr>
          <w:p w14:paraId="71245236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9B59602" w14:textId="77777777" w:rsidTr="000C5770">
        <w:trPr>
          <w:cantSplit/>
        </w:trPr>
        <w:tc>
          <w:tcPr>
            <w:tcW w:w="2171" w:type="dxa"/>
            <w:vMerge/>
          </w:tcPr>
          <w:p w14:paraId="67EEFFCB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</w:tcPr>
          <w:p w14:paraId="56D7EE81" w14:textId="77777777" w:rsidR="001C7C62" w:rsidRPr="00E532BE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5.3. </w:t>
            </w:r>
            <w:r w:rsidR="009D0620" w:rsidRPr="004A532E">
              <w:t xml:space="preserve">Динамичность </w:t>
            </w:r>
            <w:r w:rsidRPr="004A532E">
              <w:t>выступления</w:t>
            </w:r>
          </w:p>
        </w:tc>
        <w:tc>
          <w:tcPr>
            <w:tcW w:w="1891" w:type="dxa"/>
          </w:tcPr>
          <w:p w14:paraId="34E5A9F3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D3DAAD6" w14:textId="77777777" w:rsidTr="000C5770">
        <w:trPr>
          <w:cantSplit/>
          <w:trHeight w:val="20"/>
        </w:trPr>
        <w:tc>
          <w:tcPr>
            <w:tcW w:w="2171" w:type="dxa"/>
            <w:vMerge/>
          </w:tcPr>
          <w:p w14:paraId="7648B68C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</w:tcPr>
          <w:p w14:paraId="5E90014F" w14:textId="77777777" w:rsidR="001C7C62" w:rsidRPr="00E532BE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5.4. </w:t>
            </w:r>
            <w:r w:rsidR="009D0620" w:rsidRPr="004A532E">
              <w:t xml:space="preserve">Использует </w:t>
            </w:r>
            <w:r w:rsidRPr="004A532E">
              <w:t>вопросы на понимание</w:t>
            </w:r>
          </w:p>
        </w:tc>
        <w:tc>
          <w:tcPr>
            <w:tcW w:w="1891" w:type="dxa"/>
          </w:tcPr>
          <w:p w14:paraId="558F15A1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57F6596B" w14:textId="77777777" w:rsidTr="000C5770">
        <w:trPr>
          <w:cantSplit/>
        </w:trPr>
        <w:tc>
          <w:tcPr>
            <w:tcW w:w="2171" w:type="dxa"/>
            <w:vMerge/>
          </w:tcPr>
          <w:p w14:paraId="71CFBC6A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</w:tcPr>
          <w:p w14:paraId="497C2545" w14:textId="77777777" w:rsidR="001C7C62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5.5. </w:t>
            </w:r>
            <w:r w:rsidR="009D0620" w:rsidRPr="004A532E">
              <w:t xml:space="preserve">Эмоциональная </w:t>
            </w:r>
            <w:r w:rsidRPr="004A532E">
              <w:t>вовлеченность аудитории</w:t>
            </w:r>
          </w:p>
        </w:tc>
        <w:tc>
          <w:tcPr>
            <w:tcW w:w="1891" w:type="dxa"/>
          </w:tcPr>
          <w:p w14:paraId="3AAE9E29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3FA52777" w14:textId="77777777" w:rsidTr="000C5770">
        <w:trPr>
          <w:cantSplit/>
        </w:trPr>
        <w:tc>
          <w:tcPr>
            <w:tcW w:w="2171" w:type="dxa"/>
            <w:vMerge w:val="restart"/>
          </w:tcPr>
          <w:p w14:paraId="20D14580" w14:textId="77777777" w:rsidR="001C7C62" w:rsidRPr="001C7C62" w:rsidRDefault="001C7C62" w:rsidP="001C7C62">
            <w:pPr>
              <w:rPr>
                <w:b/>
              </w:rPr>
            </w:pPr>
            <w:r w:rsidRPr="001C7C62">
              <w:rPr>
                <w:b/>
              </w:rPr>
              <w:t>6. Коммуникативная культура</w:t>
            </w:r>
          </w:p>
        </w:tc>
        <w:tc>
          <w:tcPr>
            <w:tcW w:w="6001" w:type="dxa"/>
            <w:vAlign w:val="bottom"/>
          </w:tcPr>
          <w:p w14:paraId="1763FAFF" w14:textId="77777777" w:rsidR="001C7C62" w:rsidRPr="004A532E" w:rsidRDefault="001C7C62" w:rsidP="000C5770">
            <w:pPr>
              <w:pStyle w:val="1"/>
            </w:pPr>
            <w:r w:rsidRPr="004A532E">
              <w:t xml:space="preserve">6.1. </w:t>
            </w:r>
            <w:r w:rsidR="009D0620" w:rsidRPr="004A532E">
              <w:t xml:space="preserve">Выстраивает </w:t>
            </w:r>
            <w:r w:rsidRPr="004A532E">
              <w:t>взаимодействие со всеми участниками деловой игры</w:t>
            </w:r>
          </w:p>
        </w:tc>
        <w:tc>
          <w:tcPr>
            <w:tcW w:w="1891" w:type="dxa"/>
          </w:tcPr>
          <w:p w14:paraId="71A0C4A7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0F8F3331" w14:textId="77777777" w:rsidTr="000C5770">
        <w:trPr>
          <w:cantSplit/>
        </w:trPr>
        <w:tc>
          <w:tcPr>
            <w:tcW w:w="2171" w:type="dxa"/>
            <w:vMerge/>
          </w:tcPr>
          <w:p w14:paraId="3DE7D02E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012A4749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6.2. </w:t>
            </w:r>
            <w:r w:rsidR="009D0620" w:rsidRPr="004A532E">
              <w:t xml:space="preserve">Демонстрирует </w:t>
            </w:r>
            <w:r w:rsidRPr="004A532E">
              <w:t>интерес, уважение и понимание</w:t>
            </w:r>
            <w:r w:rsidR="009D0620">
              <w:t xml:space="preserve"> по </w:t>
            </w:r>
            <w:r w:rsidRPr="004A532E">
              <w:t>отношению к собеседникам</w:t>
            </w:r>
          </w:p>
        </w:tc>
        <w:tc>
          <w:tcPr>
            <w:tcW w:w="1891" w:type="dxa"/>
          </w:tcPr>
          <w:p w14:paraId="4DFD7570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29C7640F" w14:textId="77777777" w:rsidTr="000C5770">
        <w:trPr>
          <w:cantSplit/>
        </w:trPr>
        <w:tc>
          <w:tcPr>
            <w:tcW w:w="2171" w:type="dxa"/>
            <w:vMerge/>
          </w:tcPr>
          <w:p w14:paraId="03AB9427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685F5C3B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6.3. </w:t>
            </w:r>
            <w:r w:rsidR="009D0620" w:rsidRPr="004A532E">
              <w:t xml:space="preserve">Использует </w:t>
            </w:r>
            <w:r w:rsidRPr="004A532E">
              <w:t>различные приемы повышения эффективности коммуникации, вовлечения</w:t>
            </w:r>
          </w:p>
        </w:tc>
        <w:tc>
          <w:tcPr>
            <w:tcW w:w="1891" w:type="dxa"/>
          </w:tcPr>
          <w:p w14:paraId="2D6228E3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702EF94E" w14:textId="77777777" w:rsidTr="000C5770">
        <w:trPr>
          <w:cantSplit/>
        </w:trPr>
        <w:tc>
          <w:tcPr>
            <w:tcW w:w="2171" w:type="dxa"/>
            <w:vMerge/>
          </w:tcPr>
          <w:p w14:paraId="615653E3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47DD0D65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6.4. </w:t>
            </w:r>
            <w:r w:rsidR="009D0620" w:rsidRPr="004A532E">
              <w:t xml:space="preserve">Демонстрирует </w:t>
            </w:r>
            <w:r w:rsidRPr="004A532E">
              <w:t>навыки конструктивного диалога, в том числе и при самоанализе</w:t>
            </w:r>
          </w:p>
        </w:tc>
        <w:tc>
          <w:tcPr>
            <w:tcW w:w="1891" w:type="dxa"/>
          </w:tcPr>
          <w:p w14:paraId="0657C50B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1AFEFD8C" w14:textId="77777777" w:rsidTr="000C5770">
        <w:trPr>
          <w:cantSplit/>
        </w:trPr>
        <w:tc>
          <w:tcPr>
            <w:tcW w:w="2171" w:type="dxa"/>
            <w:vMerge/>
          </w:tcPr>
          <w:p w14:paraId="551F1C05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2582E13B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6.5. </w:t>
            </w:r>
            <w:r w:rsidR="009D0620" w:rsidRPr="004A532E">
              <w:t xml:space="preserve">Проявляет </w:t>
            </w:r>
            <w:r w:rsidRPr="004A532E">
              <w:t>лидерские качества</w:t>
            </w:r>
          </w:p>
        </w:tc>
        <w:tc>
          <w:tcPr>
            <w:tcW w:w="1891" w:type="dxa"/>
          </w:tcPr>
          <w:p w14:paraId="2907601D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144D0E7F" w14:textId="77777777" w:rsidTr="000C5770">
        <w:trPr>
          <w:cantSplit/>
        </w:trPr>
        <w:tc>
          <w:tcPr>
            <w:tcW w:w="2171" w:type="dxa"/>
            <w:vMerge w:val="restart"/>
          </w:tcPr>
          <w:p w14:paraId="4351A280" w14:textId="77777777" w:rsidR="001C7C62" w:rsidRPr="001C7C62" w:rsidRDefault="001C7C62" w:rsidP="001C7C62">
            <w:pPr>
              <w:rPr>
                <w:b/>
              </w:rPr>
            </w:pPr>
            <w:r w:rsidRPr="001C7C62">
              <w:rPr>
                <w:b/>
              </w:rPr>
              <w:t>7. Информационная, языковая и организационная культура</w:t>
            </w:r>
          </w:p>
        </w:tc>
        <w:tc>
          <w:tcPr>
            <w:tcW w:w="6001" w:type="dxa"/>
          </w:tcPr>
          <w:p w14:paraId="2DD3DCA5" w14:textId="77777777" w:rsidR="001C7C62" w:rsidRPr="004A532E" w:rsidRDefault="001C7C62" w:rsidP="000C5770">
            <w:pPr>
              <w:pStyle w:val="1"/>
            </w:pPr>
            <w:r w:rsidRPr="004A532E">
              <w:t>7.1.</w:t>
            </w:r>
            <w:r w:rsidR="009D0620">
              <w:t xml:space="preserve"> </w:t>
            </w:r>
            <w:r w:rsidR="009D0620" w:rsidRPr="004A532E">
              <w:t xml:space="preserve">Корректность </w:t>
            </w:r>
            <w:r w:rsidRPr="004A532E">
              <w:t>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891" w:type="dxa"/>
          </w:tcPr>
          <w:p w14:paraId="33C47F1B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2E77A6F3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6B31CFE3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</w:tcPr>
          <w:p w14:paraId="710128AE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7.2. </w:t>
            </w:r>
            <w:r w:rsidR="009D0620" w:rsidRPr="004A532E">
              <w:t xml:space="preserve">Установление </w:t>
            </w:r>
            <w:r w:rsidRPr="004A532E">
              <w:t>правил и процедур работы</w:t>
            </w:r>
          </w:p>
        </w:tc>
        <w:tc>
          <w:tcPr>
            <w:tcW w:w="1891" w:type="dxa"/>
          </w:tcPr>
          <w:p w14:paraId="548286BB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08D46355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3F4C8B26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</w:tcPr>
          <w:p w14:paraId="76830698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7.3. </w:t>
            </w:r>
            <w:r w:rsidR="009D0620" w:rsidRPr="004A532E">
              <w:t xml:space="preserve">Культура </w:t>
            </w:r>
            <w:r w:rsidRPr="004A532E">
              <w:t xml:space="preserve">оформления представленных материалов (соблюдение требований к </w:t>
            </w:r>
            <w:r w:rsidR="009D0620">
              <w:t>оформлению)</w:t>
            </w:r>
          </w:p>
        </w:tc>
        <w:tc>
          <w:tcPr>
            <w:tcW w:w="1891" w:type="dxa"/>
          </w:tcPr>
          <w:p w14:paraId="1BA0F499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449D9A05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56F36DDF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</w:tcPr>
          <w:p w14:paraId="53CAF47A" w14:textId="77777777" w:rsidR="001C7C62" w:rsidRDefault="001C7C62" w:rsidP="00DC2376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7.4. </w:t>
            </w:r>
            <w:r w:rsidR="00DC2376">
              <w:t>Оптимальное</w:t>
            </w:r>
            <w:r w:rsidR="009D0620" w:rsidRPr="004A532E">
              <w:t xml:space="preserve"> </w:t>
            </w:r>
            <w:r w:rsidRPr="004A532E">
              <w:t>сопровождение выступления (иллюстрации, яркие примеры)</w:t>
            </w:r>
          </w:p>
        </w:tc>
        <w:tc>
          <w:tcPr>
            <w:tcW w:w="1891" w:type="dxa"/>
          </w:tcPr>
          <w:p w14:paraId="2C11DED0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5BA3610D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6D2A7E17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</w:tcPr>
          <w:p w14:paraId="1234351D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7.5. </w:t>
            </w:r>
            <w:r w:rsidR="009D0620" w:rsidRPr="004A532E">
              <w:t xml:space="preserve">Обеспечивает </w:t>
            </w:r>
            <w:r w:rsidRPr="004A532E">
              <w:t>четкую структуру и хронометраж мероприятия</w:t>
            </w:r>
          </w:p>
        </w:tc>
        <w:tc>
          <w:tcPr>
            <w:tcW w:w="1891" w:type="dxa"/>
          </w:tcPr>
          <w:p w14:paraId="77E65DA4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1D77A03" w14:textId="77777777" w:rsidTr="000C5770">
        <w:trPr>
          <w:cantSplit/>
        </w:trPr>
        <w:tc>
          <w:tcPr>
            <w:tcW w:w="2171" w:type="dxa"/>
            <w:vMerge w:val="restart"/>
          </w:tcPr>
          <w:p w14:paraId="25CF0EF5" w14:textId="77777777" w:rsidR="001C7C62" w:rsidRPr="001C7C62" w:rsidRDefault="001C7C62" w:rsidP="001C7C62">
            <w:pPr>
              <w:rPr>
                <w:b/>
              </w:rPr>
            </w:pPr>
            <w:r w:rsidRPr="001C7C62">
              <w:rPr>
                <w:b/>
              </w:rPr>
              <w:t>8. Степень вовлеченности участников группы</w:t>
            </w:r>
          </w:p>
        </w:tc>
        <w:tc>
          <w:tcPr>
            <w:tcW w:w="6001" w:type="dxa"/>
            <w:vAlign w:val="center"/>
          </w:tcPr>
          <w:p w14:paraId="137DA1AD" w14:textId="77777777" w:rsidR="001C7C62" w:rsidRPr="004A532E" w:rsidRDefault="001C7C62" w:rsidP="000C5770">
            <w:pPr>
              <w:pStyle w:val="1"/>
            </w:pPr>
            <w:r w:rsidRPr="004A532E">
              <w:t xml:space="preserve">8.1. </w:t>
            </w:r>
            <w:r w:rsidR="009D0620" w:rsidRPr="004A532E">
              <w:t xml:space="preserve">Удержание </w:t>
            </w:r>
            <w:r w:rsidRPr="004A532E">
              <w:t>участником позиции согласно «роли»</w:t>
            </w:r>
          </w:p>
        </w:tc>
        <w:tc>
          <w:tcPr>
            <w:tcW w:w="1891" w:type="dxa"/>
          </w:tcPr>
          <w:p w14:paraId="55B02710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4C4808AE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22709FD5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center"/>
          </w:tcPr>
          <w:p w14:paraId="55B06094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8.2. </w:t>
            </w:r>
            <w:r w:rsidR="009D0620" w:rsidRPr="004A532E">
              <w:t xml:space="preserve">Включение </w:t>
            </w:r>
            <w:r w:rsidRPr="004A532E">
              <w:t>в работу всех участников группы, выстраивание эффективного, конструктивного диалога, взаимодействия участников</w:t>
            </w:r>
          </w:p>
        </w:tc>
        <w:tc>
          <w:tcPr>
            <w:tcW w:w="1891" w:type="dxa"/>
          </w:tcPr>
          <w:p w14:paraId="6A76026D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07F4DB03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0281E96F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center"/>
          </w:tcPr>
          <w:p w14:paraId="4CE50238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8.3. </w:t>
            </w:r>
            <w:r w:rsidR="009D0620" w:rsidRPr="004A532E">
              <w:t xml:space="preserve">Творческий </w:t>
            </w:r>
            <w:r w:rsidRPr="004A532E">
              <w:t>подход к решению задачи/проблемы</w:t>
            </w:r>
          </w:p>
        </w:tc>
        <w:tc>
          <w:tcPr>
            <w:tcW w:w="1891" w:type="dxa"/>
          </w:tcPr>
          <w:p w14:paraId="0892EF59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E5FABD6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5782C5F9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center"/>
          </w:tcPr>
          <w:p w14:paraId="4EF1D106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8.4. </w:t>
            </w:r>
            <w:r w:rsidR="009D0620" w:rsidRPr="004A532E">
              <w:t xml:space="preserve">Оперативность </w:t>
            </w:r>
            <w:r w:rsidRPr="004A532E">
              <w:t>в решении задачи/проблемы</w:t>
            </w:r>
          </w:p>
        </w:tc>
        <w:tc>
          <w:tcPr>
            <w:tcW w:w="1891" w:type="dxa"/>
          </w:tcPr>
          <w:p w14:paraId="2DECBEC7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7226933D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67501EE2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center"/>
          </w:tcPr>
          <w:p w14:paraId="07BDC4E8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8.5. </w:t>
            </w:r>
            <w:r w:rsidR="009D0620" w:rsidRPr="004A532E">
              <w:t xml:space="preserve">Большое </w:t>
            </w:r>
            <w:r w:rsidRPr="004A532E">
              <w:t>количество и</w:t>
            </w:r>
            <w:r w:rsidR="009D0620">
              <w:t>дей и способов их реализации, в </w:t>
            </w:r>
            <w:r w:rsidRPr="004A532E">
              <w:t>неоднозначности принимаемых решений</w:t>
            </w:r>
          </w:p>
        </w:tc>
        <w:tc>
          <w:tcPr>
            <w:tcW w:w="1891" w:type="dxa"/>
          </w:tcPr>
          <w:p w14:paraId="1637B4FA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1A06951A" w14:textId="77777777" w:rsidTr="000C5770">
        <w:trPr>
          <w:cantSplit/>
        </w:trPr>
        <w:tc>
          <w:tcPr>
            <w:tcW w:w="2171" w:type="dxa"/>
            <w:vMerge w:val="restart"/>
          </w:tcPr>
          <w:p w14:paraId="4CEB82BF" w14:textId="77777777" w:rsidR="001C7C62" w:rsidRPr="001C7C62" w:rsidRDefault="001C7C62" w:rsidP="001C7C62">
            <w:pPr>
              <w:rPr>
                <w:b/>
              </w:rPr>
            </w:pPr>
            <w:r w:rsidRPr="001C7C62">
              <w:rPr>
                <w:b/>
              </w:rPr>
              <w:t xml:space="preserve">9. Содержательная оценка эффективности представленной практики </w:t>
            </w:r>
            <w:r w:rsidR="009D0620">
              <w:rPr>
                <w:b/>
              </w:rPr>
              <w:br/>
            </w:r>
            <w:r w:rsidRPr="001C7C62">
              <w:rPr>
                <w:b/>
              </w:rPr>
              <w:t>(деловая игра)</w:t>
            </w:r>
          </w:p>
        </w:tc>
        <w:tc>
          <w:tcPr>
            <w:tcW w:w="6001" w:type="dxa"/>
          </w:tcPr>
          <w:p w14:paraId="0203AF55" w14:textId="77777777" w:rsidR="001C7C62" w:rsidRPr="004A532E" w:rsidRDefault="001C7C62" w:rsidP="000C5770">
            <w:pPr>
              <w:pStyle w:val="1"/>
            </w:pPr>
            <w:r w:rsidRPr="004A532E">
              <w:t xml:space="preserve">9.1. </w:t>
            </w:r>
            <w:r w:rsidR="009D0620" w:rsidRPr="004A532E">
              <w:t xml:space="preserve">Соответствие </w:t>
            </w:r>
            <w:r w:rsidRPr="004A532E">
              <w:t>хода игры заданным педагогическим целям</w:t>
            </w:r>
          </w:p>
        </w:tc>
        <w:tc>
          <w:tcPr>
            <w:tcW w:w="1891" w:type="dxa"/>
          </w:tcPr>
          <w:p w14:paraId="626A1077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293DCF21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0992D832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center"/>
          </w:tcPr>
          <w:p w14:paraId="617CB028" w14:textId="77777777" w:rsidR="001C7C62" w:rsidRDefault="001C7C62" w:rsidP="000C5770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9.2. </w:t>
            </w:r>
            <w:r w:rsidR="009D0620" w:rsidRPr="004A532E">
              <w:t xml:space="preserve">Соответствие </w:t>
            </w:r>
            <w:r w:rsidRPr="004A532E">
              <w:t>хода игры заданным игровым целям</w:t>
            </w:r>
          </w:p>
        </w:tc>
        <w:tc>
          <w:tcPr>
            <w:tcW w:w="1891" w:type="dxa"/>
          </w:tcPr>
          <w:p w14:paraId="077EDF01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211626B3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433FED72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center"/>
          </w:tcPr>
          <w:p w14:paraId="0684FAB2" w14:textId="77777777" w:rsidR="001C7C62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9.3. </w:t>
            </w:r>
            <w:r w:rsidR="009D0620" w:rsidRPr="004A532E">
              <w:t xml:space="preserve">Обратная </w:t>
            </w:r>
            <w:r w:rsidRPr="004A532E">
              <w:t>связь, высказывание собственной точки зрения участником</w:t>
            </w:r>
          </w:p>
        </w:tc>
        <w:tc>
          <w:tcPr>
            <w:tcW w:w="1891" w:type="dxa"/>
          </w:tcPr>
          <w:p w14:paraId="36922EB2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759ECAA2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69D7782B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center"/>
          </w:tcPr>
          <w:p w14:paraId="0A29ECFB" w14:textId="77777777" w:rsidR="001C7C62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9.4. </w:t>
            </w:r>
            <w:r w:rsidR="009D0620" w:rsidRPr="004A532E">
              <w:t xml:space="preserve">Анализ </w:t>
            </w:r>
            <w:r w:rsidRPr="004A532E">
              <w:t>участниками полученных результатов в ходе игры</w:t>
            </w:r>
          </w:p>
        </w:tc>
        <w:tc>
          <w:tcPr>
            <w:tcW w:w="1891" w:type="dxa"/>
          </w:tcPr>
          <w:p w14:paraId="0575071E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499DC46" w14:textId="77777777" w:rsidTr="000C5770">
        <w:trPr>
          <w:cantSplit/>
        </w:trPr>
        <w:tc>
          <w:tcPr>
            <w:tcW w:w="2171" w:type="dxa"/>
            <w:vMerge/>
            <w:vAlign w:val="center"/>
          </w:tcPr>
          <w:p w14:paraId="67D0A6A7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center"/>
          </w:tcPr>
          <w:p w14:paraId="4A9653F9" w14:textId="77777777" w:rsidR="001C7C62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9.5. </w:t>
            </w:r>
            <w:r w:rsidR="009D0620" w:rsidRPr="004A532E">
              <w:t xml:space="preserve">Разнообразие </w:t>
            </w:r>
            <w:r w:rsidRPr="004A532E">
              <w:t>полученных результатов</w:t>
            </w:r>
          </w:p>
        </w:tc>
        <w:tc>
          <w:tcPr>
            <w:tcW w:w="1891" w:type="dxa"/>
          </w:tcPr>
          <w:p w14:paraId="0420423D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205B600B" w14:textId="77777777" w:rsidTr="000C5770">
        <w:trPr>
          <w:cantSplit/>
        </w:trPr>
        <w:tc>
          <w:tcPr>
            <w:tcW w:w="2171" w:type="dxa"/>
            <w:vMerge w:val="restart"/>
          </w:tcPr>
          <w:p w14:paraId="7DA45985" w14:textId="77777777" w:rsidR="001C7C62" w:rsidRPr="001C7C62" w:rsidRDefault="001C7C62" w:rsidP="001C7C62">
            <w:pPr>
              <w:rPr>
                <w:b/>
              </w:rPr>
            </w:pPr>
            <w:r w:rsidRPr="001C7C62">
              <w:rPr>
                <w:b/>
              </w:rPr>
              <w:t>10. Рефлексия (самоанализ)</w:t>
            </w:r>
          </w:p>
        </w:tc>
        <w:tc>
          <w:tcPr>
            <w:tcW w:w="6001" w:type="dxa"/>
            <w:vAlign w:val="bottom"/>
          </w:tcPr>
          <w:p w14:paraId="250B3955" w14:textId="77777777" w:rsidR="001C7C62" w:rsidRPr="004A532E" w:rsidRDefault="001C7C62" w:rsidP="001C7C62">
            <w:r w:rsidRPr="004A532E">
              <w:t xml:space="preserve">10.1. </w:t>
            </w:r>
            <w:r w:rsidR="009D0620" w:rsidRPr="004A532E">
              <w:t xml:space="preserve">Проводит </w:t>
            </w:r>
            <w:r w:rsidRPr="004A532E">
              <w:t>грамотну</w:t>
            </w:r>
            <w:r w:rsidR="009D0620">
              <w:t>ю и разностороннюю рефлексию по </w:t>
            </w:r>
            <w:r w:rsidRPr="004A532E">
              <w:t>итогам урока</w:t>
            </w:r>
          </w:p>
        </w:tc>
        <w:tc>
          <w:tcPr>
            <w:tcW w:w="1891" w:type="dxa"/>
          </w:tcPr>
          <w:p w14:paraId="3AA328A7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6641DE22" w14:textId="77777777" w:rsidTr="000C5770">
        <w:trPr>
          <w:cantSplit/>
        </w:trPr>
        <w:tc>
          <w:tcPr>
            <w:tcW w:w="2171" w:type="dxa"/>
            <w:vMerge/>
          </w:tcPr>
          <w:p w14:paraId="6C804383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0FAAD74D" w14:textId="77777777" w:rsidR="001C7C62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10.2. </w:t>
            </w:r>
            <w:r w:rsidR="009D0620" w:rsidRPr="004A532E">
              <w:t xml:space="preserve">Дает </w:t>
            </w:r>
            <w:r w:rsidRPr="004A532E">
              <w:t>четкие смысловые комментарии по проведенному мероприятию, показывая с</w:t>
            </w:r>
            <w:r w:rsidR="009D0620">
              <w:t>пособность отделять значимое от </w:t>
            </w:r>
            <w:r w:rsidRPr="004A532E">
              <w:t>второстепенного</w:t>
            </w:r>
          </w:p>
        </w:tc>
        <w:tc>
          <w:tcPr>
            <w:tcW w:w="1891" w:type="dxa"/>
          </w:tcPr>
          <w:p w14:paraId="28126F3A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39E5BF07" w14:textId="77777777" w:rsidTr="000C5770">
        <w:trPr>
          <w:cantSplit/>
        </w:trPr>
        <w:tc>
          <w:tcPr>
            <w:tcW w:w="2171" w:type="dxa"/>
            <w:vMerge/>
          </w:tcPr>
          <w:p w14:paraId="07F3A4EF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290B0B7D" w14:textId="77777777" w:rsidR="001C7C62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10.3. </w:t>
            </w:r>
            <w:r w:rsidR="009D0620" w:rsidRPr="004A532E">
              <w:t xml:space="preserve">Обосновывает </w:t>
            </w:r>
            <w:r w:rsidRPr="004A532E">
              <w:t>форму (метод) проведения деловой игры с поставленной целью, задачами и достигнутыми результатами</w:t>
            </w:r>
          </w:p>
        </w:tc>
        <w:tc>
          <w:tcPr>
            <w:tcW w:w="1891" w:type="dxa"/>
          </w:tcPr>
          <w:p w14:paraId="27C489C3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76CB9D5A" w14:textId="77777777" w:rsidTr="000C5770">
        <w:trPr>
          <w:cantSplit/>
        </w:trPr>
        <w:tc>
          <w:tcPr>
            <w:tcW w:w="2171" w:type="dxa"/>
            <w:vMerge/>
          </w:tcPr>
          <w:p w14:paraId="3DDE4A6E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13DA4477" w14:textId="77777777" w:rsidR="001C7C62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10.4. </w:t>
            </w:r>
            <w:r w:rsidR="009D0620" w:rsidRPr="004A532E">
              <w:t xml:space="preserve">Делает </w:t>
            </w:r>
            <w:r w:rsidRPr="004A532E">
              <w:t>вывод о том, насколько удалось реализовать запланированный проект мероприятия</w:t>
            </w:r>
          </w:p>
        </w:tc>
        <w:tc>
          <w:tcPr>
            <w:tcW w:w="1891" w:type="dxa"/>
          </w:tcPr>
          <w:p w14:paraId="37814F4A" w14:textId="77777777" w:rsidR="001C7C62" w:rsidRPr="00375E85" w:rsidRDefault="001C7C62" w:rsidP="001C7C62">
            <w:pPr>
              <w:pStyle w:val="1"/>
            </w:pPr>
          </w:p>
        </w:tc>
      </w:tr>
      <w:tr w:rsidR="001C7C62" w:rsidRPr="008B4EA8" w14:paraId="71F62F21" w14:textId="77777777" w:rsidTr="000C5770">
        <w:trPr>
          <w:cantSplit/>
        </w:trPr>
        <w:tc>
          <w:tcPr>
            <w:tcW w:w="2171" w:type="dxa"/>
            <w:vMerge/>
          </w:tcPr>
          <w:p w14:paraId="7C606CDE" w14:textId="77777777" w:rsidR="001C7C62" w:rsidRPr="001C7C62" w:rsidRDefault="001C7C62" w:rsidP="001C7C62">
            <w:pPr>
              <w:pStyle w:val="2"/>
              <w:jc w:val="left"/>
            </w:pPr>
          </w:p>
        </w:tc>
        <w:tc>
          <w:tcPr>
            <w:tcW w:w="6001" w:type="dxa"/>
            <w:vAlign w:val="bottom"/>
          </w:tcPr>
          <w:p w14:paraId="1A3D8580" w14:textId="77777777" w:rsidR="001C7C62" w:rsidRDefault="001C7C62" w:rsidP="001C7C62">
            <w:pPr>
              <w:pStyle w:val="1"/>
              <w:rPr>
                <w:rFonts w:eastAsia="Times New Roman"/>
                <w:lang w:eastAsia="ru-RU"/>
              </w:rPr>
            </w:pPr>
            <w:r w:rsidRPr="004A532E">
              <w:t xml:space="preserve">10.5. </w:t>
            </w:r>
            <w:r w:rsidR="009D0620" w:rsidRPr="004A532E">
              <w:t>Точно</w:t>
            </w:r>
            <w:r w:rsidRPr="004A532E">
              <w:t xml:space="preserve">, ясно, грамотно и </w:t>
            </w:r>
            <w:r w:rsidR="009D0620">
              <w:t>аргументированно отвечает на </w:t>
            </w:r>
            <w:r w:rsidRPr="004A532E">
              <w:t>вопросы жюри</w:t>
            </w:r>
          </w:p>
        </w:tc>
        <w:tc>
          <w:tcPr>
            <w:tcW w:w="1891" w:type="dxa"/>
          </w:tcPr>
          <w:p w14:paraId="453734ED" w14:textId="77777777" w:rsidR="001C7C62" w:rsidRPr="00375E85" w:rsidRDefault="001C7C62" w:rsidP="001C7C62">
            <w:pPr>
              <w:pStyle w:val="1"/>
            </w:pPr>
          </w:p>
        </w:tc>
      </w:tr>
      <w:tr w:rsidR="00EB65EC" w:rsidRPr="008B4EA8" w14:paraId="637AF3E8" w14:textId="77777777" w:rsidTr="000C5770">
        <w:trPr>
          <w:cantSplit/>
        </w:trPr>
        <w:tc>
          <w:tcPr>
            <w:tcW w:w="8172" w:type="dxa"/>
            <w:gridSpan w:val="2"/>
          </w:tcPr>
          <w:p w14:paraId="0C7AE653" w14:textId="77777777" w:rsidR="00EB65EC" w:rsidRPr="001C7C62" w:rsidRDefault="00EB65EC" w:rsidP="00EB65EC">
            <w:pPr>
              <w:pStyle w:val="1"/>
              <w:rPr>
                <w:b/>
              </w:rPr>
            </w:pPr>
            <w:r w:rsidRPr="001C7C62">
              <w:rPr>
                <w:b/>
              </w:rPr>
              <w:t>Общее количество баллов</w:t>
            </w:r>
          </w:p>
          <w:p w14:paraId="61E2AFD4" w14:textId="77777777" w:rsidR="00EB65EC" w:rsidRPr="001C7C62" w:rsidRDefault="00EB65EC" w:rsidP="00EB65EC">
            <w:pPr>
              <w:pStyle w:val="1"/>
              <w:rPr>
                <w:b/>
              </w:rPr>
            </w:pPr>
            <w:r w:rsidRPr="001C7C62">
              <w:rPr>
                <w:b/>
              </w:rPr>
              <w:t>М</w:t>
            </w:r>
            <w:r w:rsidR="001C7C62" w:rsidRPr="001C7C62">
              <w:rPr>
                <w:b/>
              </w:rPr>
              <w:t>аксимальное количество баллов (10</w:t>
            </w:r>
            <w:r w:rsidRPr="001C7C62">
              <w:rPr>
                <w:b/>
              </w:rPr>
              <w:t>0)</w:t>
            </w:r>
          </w:p>
        </w:tc>
        <w:tc>
          <w:tcPr>
            <w:tcW w:w="1891" w:type="dxa"/>
          </w:tcPr>
          <w:p w14:paraId="50804243" w14:textId="77777777" w:rsidR="00EB65EC" w:rsidRPr="00375E85" w:rsidRDefault="00EB65EC" w:rsidP="00375E85">
            <w:pPr>
              <w:pStyle w:val="1"/>
            </w:pPr>
          </w:p>
        </w:tc>
      </w:tr>
    </w:tbl>
    <w:p w14:paraId="7EEBF6E0" w14:textId="77777777" w:rsidR="00C95F62" w:rsidRDefault="00C95F62" w:rsidP="00DD2B6B">
      <w:pPr>
        <w:pStyle w:val="1"/>
      </w:pPr>
    </w:p>
    <w:p w14:paraId="3D6AE949" w14:textId="77777777" w:rsidR="000C5770" w:rsidRDefault="000C5770" w:rsidP="00DD2B6B">
      <w:pPr>
        <w:pStyle w:val="1"/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878"/>
        <w:gridCol w:w="2553"/>
        <w:gridCol w:w="3258"/>
        <w:gridCol w:w="1040"/>
        <w:gridCol w:w="1512"/>
      </w:tblGrid>
      <w:tr w:rsidR="00F9654D" w14:paraId="70FA341E" w14:textId="77777777" w:rsidTr="009132EE">
        <w:tc>
          <w:tcPr>
            <w:tcW w:w="1560" w:type="dxa"/>
            <w:gridSpan w:val="2"/>
            <w:vAlign w:val="bottom"/>
          </w:tcPr>
          <w:p w14:paraId="49845D60" w14:textId="77777777" w:rsidR="00F9654D" w:rsidRPr="00375E85" w:rsidRDefault="00A131AE" w:rsidP="00375E85">
            <w:pPr>
              <w:pStyle w:val="1"/>
              <w:rPr>
                <w:b/>
              </w:rPr>
            </w:pPr>
            <w:r w:rsidRPr="00375E85">
              <w:rPr>
                <w:b/>
              </w:rPr>
              <w:t>ФИО</w:t>
            </w:r>
            <w:r w:rsidR="00D34205" w:rsidRPr="00375E85">
              <w:rPr>
                <w:b/>
              </w:rPr>
              <w:t xml:space="preserve"> </w:t>
            </w:r>
            <w:r w:rsidR="00375E85">
              <w:rPr>
                <w:b/>
              </w:rPr>
              <w:t>эксперта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bottom"/>
          </w:tcPr>
          <w:p w14:paraId="75FF0D21" w14:textId="77777777" w:rsidR="00F9654D" w:rsidRPr="00F9654D" w:rsidRDefault="00F9654D" w:rsidP="00413470">
            <w:pPr>
              <w:pStyle w:val="1"/>
              <w:rPr>
                <w:b/>
              </w:rPr>
            </w:pPr>
          </w:p>
        </w:tc>
        <w:tc>
          <w:tcPr>
            <w:tcW w:w="1040" w:type="dxa"/>
            <w:vAlign w:val="bottom"/>
          </w:tcPr>
          <w:p w14:paraId="54A7A259" w14:textId="77777777" w:rsidR="00F9654D" w:rsidRDefault="00375E85" w:rsidP="00413470">
            <w:pPr>
              <w:pStyle w:val="1"/>
            </w:pPr>
            <w:r>
              <w:rPr>
                <w:b/>
              </w:rPr>
              <w:t xml:space="preserve"> П</w:t>
            </w:r>
            <w:r w:rsidRPr="00375E85">
              <w:rPr>
                <w:b/>
              </w:rPr>
              <w:t>одпись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3E0C17CF" w14:textId="77777777" w:rsidR="00F9654D" w:rsidRDefault="00F9654D" w:rsidP="00413470">
            <w:pPr>
              <w:pStyle w:val="1"/>
            </w:pPr>
          </w:p>
        </w:tc>
      </w:tr>
      <w:tr w:rsidR="00D34205" w14:paraId="521C4DA6" w14:textId="77777777" w:rsidTr="009132EE">
        <w:trPr>
          <w:gridAfter w:val="3"/>
          <w:wAfter w:w="5810" w:type="dxa"/>
          <w:trHeight w:val="395"/>
        </w:trPr>
        <w:tc>
          <w:tcPr>
            <w:tcW w:w="682" w:type="dxa"/>
            <w:vAlign w:val="bottom"/>
          </w:tcPr>
          <w:p w14:paraId="49AE4D85" w14:textId="77777777" w:rsidR="00D34205" w:rsidRPr="008C6E63" w:rsidRDefault="00D34205" w:rsidP="00375E85">
            <w:pPr>
              <w:pStyle w:val="1"/>
            </w:pPr>
            <w:r w:rsidRPr="00375E85">
              <w:rPr>
                <w:b/>
              </w:rPr>
              <w:t>Дата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vAlign w:val="bottom"/>
          </w:tcPr>
          <w:p w14:paraId="3EE0D370" w14:textId="77777777" w:rsidR="00D34205" w:rsidRDefault="00D34205" w:rsidP="00413470">
            <w:pPr>
              <w:pStyle w:val="1"/>
            </w:pPr>
          </w:p>
        </w:tc>
      </w:tr>
      <w:tr w:rsidR="00D34205" w14:paraId="2DD65E64" w14:textId="77777777" w:rsidTr="009132EE">
        <w:trPr>
          <w:trHeight w:val="415"/>
        </w:trPr>
        <w:tc>
          <w:tcPr>
            <w:tcW w:w="1560" w:type="dxa"/>
            <w:gridSpan w:val="2"/>
            <w:vAlign w:val="bottom"/>
          </w:tcPr>
          <w:p w14:paraId="22DBAA9B" w14:textId="77777777" w:rsidR="00D34205" w:rsidRPr="00375E85" w:rsidRDefault="00375E85" w:rsidP="008C6E63">
            <w:pPr>
              <w:pStyle w:val="1"/>
              <w:rPr>
                <w:b/>
              </w:rPr>
            </w:pPr>
            <w:r w:rsidRPr="00375E85">
              <w:rPr>
                <w:b/>
              </w:rPr>
              <w:t>Комментарии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14:paraId="602CB2DB" w14:textId="77777777" w:rsidR="00D34205" w:rsidRDefault="00D34205" w:rsidP="00413470">
            <w:pPr>
              <w:pStyle w:val="1"/>
            </w:pPr>
          </w:p>
        </w:tc>
      </w:tr>
      <w:tr w:rsidR="00D34205" w14:paraId="76458AD6" w14:textId="77777777" w:rsidTr="009132EE">
        <w:trPr>
          <w:trHeight w:val="425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bottom"/>
          </w:tcPr>
          <w:p w14:paraId="13EFEC36" w14:textId="77777777" w:rsidR="00D34205" w:rsidRDefault="00D34205" w:rsidP="00413470">
            <w:pPr>
              <w:pStyle w:val="1"/>
            </w:pPr>
          </w:p>
        </w:tc>
      </w:tr>
    </w:tbl>
    <w:p w14:paraId="64EC2EEC" w14:textId="77777777" w:rsidR="00D34205" w:rsidRDefault="00D34205" w:rsidP="00DD2B6B">
      <w:pPr>
        <w:pStyle w:val="1"/>
      </w:pPr>
    </w:p>
    <w:sectPr w:rsidR="00D34205" w:rsidSect="0018200B">
      <w:headerReference w:type="default" r:id="rId7"/>
      <w:pgSz w:w="11906" w:h="16838"/>
      <w:pgMar w:top="567" w:right="851" w:bottom="113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4151" w14:textId="77777777" w:rsidR="00444EA1" w:rsidRDefault="00444EA1" w:rsidP="005766C8">
      <w:pPr>
        <w:spacing w:after="0" w:line="240" w:lineRule="auto"/>
      </w:pPr>
      <w:r>
        <w:separator/>
      </w:r>
    </w:p>
  </w:endnote>
  <w:endnote w:type="continuationSeparator" w:id="0">
    <w:p w14:paraId="1B40BC48" w14:textId="77777777" w:rsidR="00444EA1" w:rsidRDefault="00444EA1" w:rsidP="0057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0540" w14:textId="77777777" w:rsidR="00444EA1" w:rsidRDefault="00444EA1" w:rsidP="005766C8">
      <w:pPr>
        <w:spacing w:after="0" w:line="240" w:lineRule="auto"/>
      </w:pPr>
      <w:r>
        <w:separator/>
      </w:r>
    </w:p>
  </w:footnote>
  <w:footnote w:type="continuationSeparator" w:id="0">
    <w:p w14:paraId="22DC51BE" w14:textId="77777777" w:rsidR="00444EA1" w:rsidRDefault="00444EA1" w:rsidP="0057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2E30" w14:textId="443CBDA9" w:rsidR="00AD0233" w:rsidRDefault="00AD0233" w:rsidP="00AD0233">
    <w:pPr>
      <w:pStyle w:val="a6"/>
      <w:jc w:val="right"/>
    </w:pPr>
  </w:p>
  <w:p w14:paraId="10B3DB0E" w14:textId="77777777" w:rsidR="00375E85" w:rsidRPr="005766C8" w:rsidRDefault="00375E85" w:rsidP="00AD023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A"/>
    <w:rsid w:val="00024E44"/>
    <w:rsid w:val="000731F9"/>
    <w:rsid w:val="000B7EF6"/>
    <w:rsid w:val="000C5770"/>
    <w:rsid w:val="00157E03"/>
    <w:rsid w:val="0018200B"/>
    <w:rsid w:val="001C28B2"/>
    <w:rsid w:val="001C7C62"/>
    <w:rsid w:val="001D1372"/>
    <w:rsid w:val="00222A7F"/>
    <w:rsid w:val="002A312D"/>
    <w:rsid w:val="002A64C5"/>
    <w:rsid w:val="002D40D3"/>
    <w:rsid w:val="002D55D4"/>
    <w:rsid w:val="002F3C8F"/>
    <w:rsid w:val="002F5E2B"/>
    <w:rsid w:val="00330657"/>
    <w:rsid w:val="00333D8C"/>
    <w:rsid w:val="00375E85"/>
    <w:rsid w:val="003B43E0"/>
    <w:rsid w:val="003B5389"/>
    <w:rsid w:val="003F42F3"/>
    <w:rsid w:val="0040307C"/>
    <w:rsid w:val="00415251"/>
    <w:rsid w:val="004357ED"/>
    <w:rsid w:val="00444EA1"/>
    <w:rsid w:val="004566A5"/>
    <w:rsid w:val="00477881"/>
    <w:rsid w:val="0048277F"/>
    <w:rsid w:val="004F4E60"/>
    <w:rsid w:val="00560A32"/>
    <w:rsid w:val="005766C8"/>
    <w:rsid w:val="005C082C"/>
    <w:rsid w:val="005C31D7"/>
    <w:rsid w:val="005C5A69"/>
    <w:rsid w:val="005C7CF0"/>
    <w:rsid w:val="006E692E"/>
    <w:rsid w:val="00706041"/>
    <w:rsid w:val="00742148"/>
    <w:rsid w:val="00780B38"/>
    <w:rsid w:val="00801E73"/>
    <w:rsid w:val="0080303C"/>
    <w:rsid w:val="00813EA6"/>
    <w:rsid w:val="00821CE8"/>
    <w:rsid w:val="008C6E63"/>
    <w:rsid w:val="009132EE"/>
    <w:rsid w:val="009553AF"/>
    <w:rsid w:val="00956132"/>
    <w:rsid w:val="0098108D"/>
    <w:rsid w:val="0098594B"/>
    <w:rsid w:val="009D0620"/>
    <w:rsid w:val="009F3BAB"/>
    <w:rsid w:val="00A131AE"/>
    <w:rsid w:val="00A55E6D"/>
    <w:rsid w:val="00AC1615"/>
    <w:rsid w:val="00AD0233"/>
    <w:rsid w:val="00B16D54"/>
    <w:rsid w:val="00B2611C"/>
    <w:rsid w:val="00B531D3"/>
    <w:rsid w:val="00BC3DC6"/>
    <w:rsid w:val="00C07ECA"/>
    <w:rsid w:val="00C54510"/>
    <w:rsid w:val="00C73EEA"/>
    <w:rsid w:val="00C95F62"/>
    <w:rsid w:val="00CB28FC"/>
    <w:rsid w:val="00CE0F3C"/>
    <w:rsid w:val="00CE75A5"/>
    <w:rsid w:val="00D17CD4"/>
    <w:rsid w:val="00D34205"/>
    <w:rsid w:val="00DC2376"/>
    <w:rsid w:val="00DD0002"/>
    <w:rsid w:val="00DD2B6B"/>
    <w:rsid w:val="00E03C68"/>
    <w:rsid w:val="00E84218"/>
    <w:rsid w:val="00EB65EC"/>
    <w:rsid w:val="00EC3701"/>
    <w:rsid w:val="00EF3EC1"/>
    <w:rsid w:val="00F702BE"/>
    <w:rsid w:val="00F9654D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FCD76"/>
  <w15:docId w15:val="{25E95BAB-FD00-44D8-9D0C-2D6BCDF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1615"/>
  </w:style>
  <w:style w:type="paragraph" w:styleId="a4">
    <w:name w:val="Balloon Text"/>
    <w:basedOn w:val="a"/>
    <w:link w:val="a5"/>
    <w:uiPriority w:val="99"/>
    <w:semiHidden/>
    <w:unhideWhenUsed/>
    <w:rsid w:val="0080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3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0B7EF6"/>
    <w:pPr>
      <w:spacing w:after="0" w:line="240" w:lineRule="auto"/>
    </w:pPr>
  </w:style>
  <w:style w:type="paragraph" w:customStyle="1" w:styleId="2">
    <w:name w:val="Стиль2"/>
    <w:basedOn w:val="1"/>
    <w:link w:val="20"/>
    <w:qFormat/>
    <w:rsid w:val="00742148"/>
    <w:pPr>
      <w:jc w:val="right"/>
    </w:pPr>
    <w:rPr>
      <w:b/>
    </w:rPr>
  </w:style>
  <w:style w:type="character" w:customStyle="1" w:styleId="10">
    <w:name w:val="Стиль1 Знак"/>
    <w:basedOn w:val="a0"/>
    <w:link w:val="1"/>
    <w:rsid w:val="000B7EF6"/>
  </w:style>
  <w:style w:type="paragraph" w:styleId="a6">
    <w:name w:val="header"/>
    <w:basedOn w:val="a"/>
    <w:link w:val="a7"/>
    <w:uiPriority w:val="99"/>
    <w:unhideWhenUsed/>
    <w:rsid w:val="0057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Стиль2 Знак"/>
    <w:basedOn w:val="10"/>
    <w:link w:val="2"/>
    <w:rsid w:val="00742148"/>
    <w:rPr>
      <w:b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5766C8"/>
  </w:style>
  <w:style w:type="paragraph" w:styleId="a8">
    <w:name w:val="footer"/>
    <w:basedOn w:val="a"/>
    <w:link w:val="a9"/>
    <w:uiPriority w:val="99"/>
    <w:unhideWhenUsed/>
    <w:rsid w:val="0057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6C8"/>
  </w:style>
  <w:style w:type="paragraph" w:customStyle="1" w:styleId="3">
    <w:name w:val="Стиль3"/>
    <w:basedOn w:val="1"/>
    <w:link w:val="30"/>
    <w:qFormat/>
    <w:rsid w:val="005766C8"/>
    <w:pPr>
      <w:jc w:val="center"/>
    </w:pPr>
    <w:rPr>
      <w:sz w:val="30"/>
      <w:szCs w:val="30"/>
    </w:rPr>
  </w:style>
  <w:style w:type="character" w:customStyle="1" w:styleId="30">
    <w:name w:val="Стиль3 Знак"/>
    <w:basedOn w:val="10"/>
    <w:link w:val="3"/>
    <w:rsid w:val="005766C8"/>
    <w:rPr>
      <w:sz w:val="30"/>
      <w:szCs w:val="30"/>
    </w:rPr>
  </w:style>
  <w:style w:type="paragraph" w:customStyle="1" w:styleId="ParagraphStyle1">
    <w:name w:val="Paragraph Style 1"/>
    <w:basedOn w:val="a"/>
    <w:uiPriority w:val="99"/>
    <w:rsid w:val="00A131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11">
    <w:name w:val="Заголовок №1_"/>
    <w:basedOn w:val="a0"/>
    <w:link w:val="12"/>
    <w:rsid w:val="00F702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3"/>
    <w:rsid w:val="00F70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702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702BE"/>
    <w:pPr>
      <w:widowControl w:val="0"/>
      <w:shd w:val="clear" w:color="auto" w:fill="FFFFFF"/>
      <w:spacing w:after="1230" w:line="240" w:lineRule="auto"/>
      <w:ind w:left="440" w:right="1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a"/>
    <w:rsid w:val="00F702BE"/>
    <w:pPr>
      <w:widowControl w:val="0"/>
      <w:shd w:val="clear" w:color="auto" w:fill="FFFFFF"/>
      <w:spacing w:after="26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702BE"/>
    <w:pPr>
      <w:widowControl w:val="0"/>
      <w:shd w:val="clear" w:color="auto" w:fill="FFFFFF"/>
      <w:spacing w:after="130" w:line="240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Подпись к таблице_"/>
    <w:basedOn w:val="a0"/>
    <w:link w:val="ac"/>
    <w:rsid w:val="00F70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Другое_"/>
    <w:basedOn w:val="a0"/>
    <w:link w:val="ae"/>
    <w:rsid w:val="00F702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F702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F702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rsid w:val="00F7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C237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D0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E32A-CCCF-4934-8F1D-36A0DDFA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Александр Булаев</cp:lastModifiedBy>
  <cp:revision>3</cp:revision>
  <cp:lastPrinted>2018-01-16T09:58:00Z</cp:lastPrinted>
  <dcterms:created xsi:type="dcterms:W3CDTF">2022-01-31T04:51:00Z</dcterms:created>
  <dcterms:modified xsi:type="dcterms:W3CDTF">2022-01-31T04:57:00Z</dcterms:modified>
</cp:coreProperties>
</file>