
<file path=[Content_Types].xml><?xml version="1.0" encoding="utf-8"?>
<Types xmlns="http://schemas.openxmlformats.org/package/2006/content-types"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jc w:val="center"/>
      </w:pPr>
      <w:r>
        <w:rPr>
          <w:sz w:val="28"/>
          <w:b/>
          <w:szCs w:val="28"/>
        </w:rPr>
        <w:t>Конспект</w:t>
      </w:r>
    </w:p>
    <w:p>
      <w:pPr>
        <w:pStyle w:val="style0"/>
        <w:jc w:val="center"/>
      </w:pPr>
      <w:r>
        <w:rPr>
          <w:sz w:val="28"/>
          <w:b/>
          <w:szCs w:val="28"/>
        </w:rPr>
        <w:t>урока русского языка в 6 классе</w:t>
      </w:r>
    </w:p>
    <w:p>
      <w:pPr>
        <w:pStyle w:val="style0"/>
        <w:jc w:val="center"/>
      </w:pPr>
      <w:r>
        <w:rPr>
          <w:sz w:val="28"/>
          <w:b/>
          <w:szCs w:val="28"/>
        </w:rPr>
        <w:t>Ракутиной Н. В.</w:t>
      </w:r>
    </w:p>
    <w:p>
      <w:pPr>
        <w:pStyle w:val="style0"/>
      </w:pPr>
      <w:r>
        <w:rPr>
          <w:sz w:val="24"/>
          <w:szCs w:val="24"/>
        </w:rPr>
        <w:t>Тема: Что такое причастие. (Повторение, 2-ой урок по теме)</w:t>
      </w:r>
    </w:p>
    <w:p>
      <w:pPr>
        <w:pStyle w:val="style0"/>
      </w:pPr>
      <w:r>
        <w:rPr>
          <w:sz w:val="24"/>
          <w:szCs w:val="24"/>
        </w:rPr>
        <w:t>Цели: 1. Продолжить формирование знаний учащихся об особенностях причастия как части речи.</w:t>
      </w:r>
    </w:p>
    <w:p>
      <w:pPr>
        <w:pStyle w:val="style0"/>
      </w:pP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>2. Расширить представление учащихся о возможностях употребления причастий и значении их в тексте, речи.</w:t>
      </w:r>
    </w:p>
    <w:p>
      <w:pPr>
        <w:pStyle w:val="style0"/>
      </w:pP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3. Воспитывать стремление к общению, имеющему грамотную организацию лексически и морфологически богатой речи.  </w:t>
      </w:r>
    </w:p>
    <w:p>
      <w:pPr>
        <w:pStyle w:val="style0"/>
      </w:pPr>
      <w:r>
        <w:rPr>
          <w:sz w:val="24"/>
          <w:szCs w:val="24"/>
        </w:rPr>
        <w:t>Тип: повторение, закрепление материала.</w:t>
      </w:r>
    </w:p>
    <w:p>
      <w:pPr>
        <w:pStyle w:val="style0"/>
      </w:pPr>
      <w:r>
        <w:rPr>
          <w:sz w:val="24"/>
          <w:szCs w:val="24"/>
        </w:rPr>
        <w:t>Форма урока стандартная.</w:t>
      </w:r>
    </w:p>
    <w:p>
      <w:pPr>
        <w:pStyle w:val="style0"/>
      </w:pPr>
      <w:r>
        <w:rPr>
          <w:sz w:val="24"/>
          <w:szCs w:val="24"/>
        </w:rPr>
        <w:t>Оборудование:  доска, экран, проектор, компьютер, новогодние атрибуты, рабочие тетради учащихся, учебники.</w:t>
      </w:r>
    </w:p>
    <w:tbl>
      <w:tblPr>
        <w:tblBorders/>
        <w:jc w:val="left"/>
        <w:tblInd w:type="dxa" w:w="-108"/>
      </w:tblPr>
      <w:tblGrid>
        <w:gridCol w:w="2935"/>
        <w:gridCol w:w="4928"/>
        <w:gridCol w:w="7934"/>
        <w:gridCol w:w="9856"/>
        <w:gridCol w:w="12321"/>
        <w:gridCol w:w="14785"/>
      </w:tblGrid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0" w:before="0" w:line="100" w:lineRule="atLeast"/>
            </w:pPr>
            <w:r>
              <w:rPr>
                <w:sz w:val="24"/>
                <w:szCs w:val="24"/>
              </w:rPr>
              <w:t>Этап, продолжительность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 xml:space="preserve">Деятельность учителя 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Формы, приёмы работы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Деятельность учащихся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Предполагаемый результат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1"/>
              </w:numPr>
            </w:pPr>
            <w:r>
              <w:rPr>
                <w:sz w:val="24"/>
                <w:szCs w:val="24"/>
              </w:rPr>
              <w:t>Оргмомент, 2 минуты</w:t>
            </w:r>
          </w:p>
          <w:p>
            <w:pPr>
              <w:pStyle w:val="style0"/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jc w:val="right"/>
            </w:pPr>
            <w:r>
              <w:rPr>
                <w:sz w:val="24"/>
                <w:szCs w:val="24"/>
              </w:rPr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Создать рабочую, психологически комфортную атмосферу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Приветствует учащихся, переходит к теме урока, читая адресованное ребятам стихотворение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Устный фронтальный опрос, беседа. Определение причастий в речи учителя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Приветствуют учителя, вовлекаются в работу, отвечают на вопросы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Создана благоприятная для работы атмосфера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1"/>
              </w:numPr>
            </w:pPr>
            <w:r>
              <w:rPr>
                <w:sz w:val="24"/>
                <w:szCs w:val="24"/>
              </w:rPr>
              <w:t>Целеполагание, 2 минуты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Настроить учащихся на продуктивную, активную работу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Объявляет тему урока, просит сформулировать задачи учащихся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Устный фронтальный опрос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 xml:space="preserve">Ставят перед собой задачи, формулируют их 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Учащиеся знают о характере предстоящей работы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1"/>
              </w:numPr>
            </w:pPr>
            <w:r>
              <w:rPr>
                <w:sz w:val="24"/>
                <w:szCs w:val="24"/>
              </w:rPr>
              <w:t>Проверка домашнего задания, 3 минуты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Проконтролировать уровень усвоения материала на предыдущем уроке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Организует проверку домашнего задания, подготавливая учащихся к более сложным упражнениям по теме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Устный фронтальный  опрос по письменному заданию в тетрадях, исправление ошибок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по тетрадям проверяют правильность выполнения домашней работы, произносят определение причастия и перечисляют его особенности как части речи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Учащиеся проверили правильность выполнения домашней работы, готовы к выполнению более сложных заданий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1"/>
              </w:numPr>
            </w:pPr>
            <w:r>
              <w:rPr>
                <w:sz w:val="24"/>
                <w:szCs w:val="24"/>
              </w:rPr>
              <w:t>Основная часть.</w:t>
            </w:r>
          </w:p>
          <w:p>
            <w:pPr>
              <w:pStyle w:val="style0"/>
              <w:ind w:hanging="0" w:left="360" w:right="0"/>
            </w:pPr>
            <w:r>
              <w:rPr>
                <w:sz w:val="24"/>
                <w:szCs w:val="24"/>
              </w:rPr>
              <w:t>А) работа с причастиями в составе текстов разных стилей речи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2"/>
              </w:numPr>
            </w:pPr>
            <w:r>
              <w:rPr>
                <w:sz w:val="24"/>
                <w:szCs w:val="24"/>
              </w:rPr>
              <w:t>Сформировать умение находить причастие в тексте любого стиля речи.</w:t>
            </w:r>
          </w:p>
          <w:p>
            <w:pPr>
              <w:pStyle w:val="style26"/>
              <w:numPr>
                <w:ilvl w:val="0"/>
                <w:numId w:val="2"/>
              </w:numPr>
            </w:pPr>
            <w:r>
              <w:rPr>
                <w:sz w:val="24"/>
                <w:szCs w:val="24"/>
              </w:rPr>
              <w:t>Показать уместность употребления причастий в тексте любого стиля речи.</w:t>
            </w:r>
          </w:p>
          <w:p>
            <w:pPr>
              <w:pStyle w:val="style26"/>
              <w:numPr>
                <w:ilvl w:val="0"/>
                <w:numId w:val="2"/>
              </w:numPr>
            </w:pPr>
            <w:r>
              <w:rPr>
                <w:sz w:val="24"/>
                <w:szCs w:val="24"/>
              </w:rPr>
              <w:t>Повторить особенности стилей речи.</w:t>
            </w:r>
          </w:p>
          <w:p>
            <w:pPr>
              <w:pStyle w:val="style26"/>
              <w:numPr>
                <w:ilvl w:val="0"/>
                <w:numId w:val="2"/>
              </w:numPr>
            </w:pPr>
            <w:r>
              <w:rPr>
                <w:sz w:val="24"/>
                <w:szCs w:val="24"/>
              </w:rPr>
              <w:t>Сформировать умение самостоятельно подбирать причастия из списка предложенных причастий.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Организует работу учащихся с содержанием презентации, корректирует полноту ответа, задаёт дополнительные вопросы на понимание, корректирует неверные ответы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Выполнение письменного задания, проверка его в классе, выразительное чтение, беседа, фронтальный опрос, представление выполнения индивидуального задания – 2 ученицы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Читают предложенные тексты, определяют, доказывая, стиль данных текстов, выделяют причастия, обосновывают свои действия, комментируют ответы одноклассников, рассуждают, используя термины, знания по программе русского языка, выполняют несложное упражнение по восстановлению текста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Учащиеся более подробно рассмотрели причастия, встретив их во всех стилях речи, сделали вывод об оправданном их включении в эти тексты, т.к. причастия делают речь более лаконичной, красочной, точной, тем самым обогащая нашу речь. Повторили особенности причастия как части речи(грамматические категории, суффиксы и др.)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Б) работа по составлению текста по неполному его варианту с помощью включения в него причастий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Сформировать умение подбирать подходящие по смыслу причастия самостоятельно, без помощи списка «слов для справок».</w:t>
            </w:r>
          </w:p>
          <w:p>
            <w:pPr>
              <w:pStyle w:val="style26"/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Закрепить умение выделять в причастиях суффиксы.</w:t>
            </w:r>
          </w:p>
          <w:p>
            <w:pPr>
              <w:pStyle w:val="style26"/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Продолжить формировать умение работать в группах.</w:t>
            </w:r>
          </w:p>
          <w:p>
            <w:pPr>
              <w:pStyle w:val="style26"/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Развивать умение выступать перед аудиторией одноклассников</w:t>
            </w:r>
          </w:p>
          <w:p>
            <w:pPr>
              <w:pStyle w:val="style26"/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Пополнить кругозор учащихся знаниями о традициях празднования Нового года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Организует работу в группах – 6 групп по 4 учащихся, объясняя задание. Раздаёт листки с текстами, разными, но объединёнными одной темой. Отвечает на вопросы затрудняющихся с ответом групп учащихся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Работа в группах.</w:t>
            </w:r>
          </w:p>
          <w:p>
            <w:pPr>
              <w:pStyle w:val="style0"/>
            </w:pPr>
            <w:r>
              <w:rPr>
                <w:sz w:val="24"/>
                <w:szCs w:val="24"/>
              </w:rPr>
              <w:t>Афиширование результата – прочтение получившихся текстов. Обсуждение ответов представителей от групп среди учащихся, оставшихся на местах за партами.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Обсуждение в группах, какие причастия возможно вставить на места пропущенных слов. Выполнение задания на создание текста. Представитель от группы, одетый в головной убор-символ Нового года, в составе представителей других групп зачитывает составленный текст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Возможно несколько ошибок в подборе вместо причастий прилагательных, необходимо исправить ошибки.</w:t>
            </w:r>
          </w:p>
          <w:p>
            <w:pPr>
              <w:pStyle w:val="style0"/>
            </w:pPr>
            <w:r>
              <w:rPr>
                <w:sz w:val="24"/>
                <w:szCs w:val="24"/>
              </w:rPr>
              <w:t xml:space="preserve">Учащиеся у доски зачитывают тексты, объединённые темой «Празднование Нового года», выделяя вставленные слова-причастия. Остальные ребята соглашаются или не соглашаются, аргументируя, с выбором слов-причастий одноклассников 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26"/>
              <w:numPr>
                <w:ilvl w:val="0"/>
                <w:numId w:val="1"/>
              </w:numPr>
            </w:pPr>
            <w:r>
              <w:rPr>
                <w:sz w:val="24"/>
                <w:szCs w:val="24"/>
              </w:rPr>
              <w:t>Подведение итогов, 1 минута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Сформировать потребность анализа выполненной работы, умение соотносить задачи и результаты работы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Задаёт вопрос о соответствии результата работы поставленной в начале урока цели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опрос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Формулируют ответ, перечисляя виды выполненной работы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Поставленные задачи выполнены. Учащиеся готовы к восприятию следующей темы о причастиях</w:t>
            </w:r>
          </w:p>
        </w:tc>
      </w:tr>
      <w:tr>
        <w:trPr>
          <w:cantSplit w:val="off"/>
        </w:trPr>
        <w:tc>
          <w:tcPr>
            <w:tcBorders/>
            <w:shd w:fill="auto"/>
            <w:tcW w:type="dxa" w:w="293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Домашнее задание</w:t>
            </w:r>
          </w:p>
        </w:tc>
        <w:tc>
          <w:tcPr>
            <w:tcBorders/>
            <w:shd w:fill="auto"/>
            <w:tcW w:type="dxa" w:w="4928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Продолжить формирование представления о причастии как части речи</w:t>
            </w:r>
          </w:p>
        </w:tc>
        <w:tc>
          <w:tcPr>
            <w:tcBorders/>
            <w:shd w:fill="auto"/>
            <w:tcW w:type="dxa" w:w="7934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Задаёт домашнее задание, записывает его на доске, даёт краткие комментарии по его выполнению</w:t>
            </w:r>
          </w:p>
        </w:tc>
        <w:tc>
          <w:tcPr>
            <w:tcBorders/>
            <w:shd w:fill="auto"/>
            <w:tcW w:type="dxa" w:w="9856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Обращение учителя к учащимся</w:t>
            </w:r>
          </w:p>
        </w:tc>
        <w:tc>
          <w:tcPr>
            <w:tcBorders/>
            <w:shd w:fill="auto"/>
            <w:tcW w:type="dxa" w:w="12321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>Записывают задание в дневники</w:t>
            </w:r>
          </w:p>
        </w:tc>
        <w:tc>
          <w:tcPr>
            <w:tcBorders/>
            <w:shd w:fill="auto"/>
            <w:tcW w:type="dxa" w:w="14785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</w:pPr>
            <w:r>
              <w:rPr>
                <w:sz w:val="24"/>
                <w:szCs w:val="24"/>
              </w:rPr>
              <w:t xml:space="preserve">Учащиеся готовы к выполнению домашней работы, включающей упражнения на изученный и повторенный материал. </w:t>
            </w:r>
          </w:p>
        </w:tc>
      </w:tr>
    </w:tbl>
    <w:p>
      <w:pPr>
        <w:pStyle w:val="style0"/>
      </w:pPr>
      <w:r>
        <w:rPr/>
      </w:r>
    </w:p>
    <w:p>
      <w:pPr>
        <w:pStyle w:val="style0"/>
      </w:pPr>
      <w:r>
        <w:rPr/>
      </w:r>
    </w:p>
    <w:sectPr>
      <w:formProt w:val="off"/>
      <w:pgSz w:h="11906" w:orient="landscape" w:w="16838"/>
      <w:docGrid w:charSpace="4096" w:linePitch="240" w:type="default"/>
      <w:textDirection w:val="lrTb"/>
      <w:pgNumType w:fmt="decimal"/>
      <w:type w:val="nextPage"/>
      <w:pgMar w:bottom="850" w:left="1134" w:right="1134" w:top="1092"/>
    </w:sectPr>
  </w:body>
</w:document>
</file>

<file path=word/fontTable.xml><?xml version="1.0" encoding="utf-8"?>
<w:fonts xmlns:w="http://schemas.openxmlformats.org/wordprocessingml/2006/main">
  <w:font w:name="Times New Roman">
    <w:charset w:val="cc"/>
    <w:family w:val="roman"/>
    <w:pitch w:val="variable"/>
  </w:font>
  <w:font w:name="Symbol">
    <w:charset w:val="02"/>
    <w:family w:val="roman"/>
    <w:pitch w:val="variable"/>
  </w:font>
  <w:font w:name="Arial">
    <w:charset w:val="cc"/>
    <w:family w:val="swiss"/>
    <w:pitch w:val="variable"/>
  </w:font>
  <w:font w:name="Times New Roman">
    <w:charset w:val="80"/>
    <w:family w:val="roman"/>
    <w:pitch w:val="variable"/>
  </w:font>
  <w:font w:name="Calibri">
    <w:charset w:val="80"/>
    <w:family w:val="auto"/>
    <w:pitch w:val="default"/>
  </w:font>
</w:fonts>
</file>

<file path=word/numbering.xml><?xml version="1.0" encoding="utf-8"?>
<w:numbering xmlns:w="http://schemas.openxmlformats.org/wordprocessingml/2006/main">
  <w:abstractNum w:abstractNumId="1">
    <w:lvl w:ilvl="0">
      <w:start w:val="1"/>
      <w:numFmt w:val="decimal"/>
      <w:lvlJc w:val="left"/>
      <w:lvlText w:val="%1."/>
      <w:pPr>
        <w:ind w:hanging="360" w:left="720"/>
      </w:pPr>
    </w:lvl>
    <w:lvl w:ilvl="1">
      <w:start w:val="1"/>
      <w:numFmt w:val="lowerLetter"/>
      <w:lvlJc w:val="left"/>
      <w:lvlText w:val="%2."/>
      <w:pPr>
        <w:ind w:hanging="360" w:left="1440"/>
      </w:pPr>
    </w:lvl>
    <w:lvl w:ilvl="2">
      <w:start w:val="1"/>
      <w:numFmt w:val="lowerRoman"/>
      <w:lvlJc w:val="right"/>
      <w:lvlText w:val="%2.%3."/>
      <w:pPr>
        <w:ind w:hanging="180" w:left="2160"/>
      </w:pPr>
    </w:lvl>
    <w:lvl w:ilvl="3">
      <w:start w:val="1"/>
      <w:numFmt w:val="decimal"/>
      <w:lvlJc w:val="left"/>
      <w:lvlText w:val="%2.%3.%4."/>
      <w:pPr>
        <w:ind w:hanging="360" w:left="2880"/>
      </w:pPr>
    </w:lvl>
    <w:lvl w:ilvl="4">
      <w:start w:val="1"/>
      <w:numFmt w:val="lowerLetter"/>
      <w:lvlJc w:val="left"/>
      <w:lvlText w:val="%2.%3.%4.%5."/>
      <w:pPr>
        <w:ind w:hanging="360" w:left="3600"/>
      </w:pPr>
    </w:lvl>
    <w:lvl w:ilvl="5">
      <w:start w:val="1"/>
      <w:numFmt w:val="lowerRoman"/>
      <w:lvlJc w:val="right"/>
      <w:lvlText w:val="%2.%3.%4.%5.%6."/>
      <w:pPr>
        <w:ind w:hanging="180" w:left="4320"/>
      </w:pPr>
    </w:lvl>
    <w:lvl w:ilvl="6">
      <w:start w:val="1"/>
      <w:numFmt w:val="decimal"/>
      <w:lvlJc w:val="left"/>
      <w:lvlText w:val="%2.%3.%4.%5.%6.%7."/>
      <w:pPr>
        <w:ind w:hanging="360" w:left="5040"/>
      </w:pPr>
    </w:lvl>
    <w:lvl w:ilvl="7">
      <w:start w:val="1"/>
      <w:numFmt w:val="lowerLetter"/>
      <w:lvlJc w:val="left"/>
      <w:lvlText w:val="%2.%3.%4.%5.%6.%7.%8."/>
      <w:pPr>
        <w:ind w:hanging="360" w:left="5760"/>
      </w:pPr>
    </w:lvl>
    <w:lvl w:ilvl="8">
      <w:start w:val="1"/>
      <w:numFmt w:val="lowerRoman"/>
      <w:lvlJc w:val="right"/>
      <w:lvlText w:val="%2.%3.%4.%5.%6.%7.%8.%9."/>
      <w:pPr>
        <w:ind w:hanging="180" w:left="6480"/>
      </w:pPr>
    </w:lvl>
  </w:abstractNum>
  <w:abstractNum w:abstractNumId="2">
    <w:lvl w:ilvl="0">
      <w:start w:val="1"/>
      <w:numFmt w:val="bullet"/>
      <w:lvlJc w:val="left"/>
      <w:lvlText w:val=""/>
      <w:pPr>
        <w:ind w:hanging="360" w:left="720"/>
      </w:pPr>
      <w:rPr>
        <w:rFonts w:ascii="Symbol" w:cs="Symbol" w:hAnsi="Symbol" w:hint="default"/>
      </w:rPr>
    </w:lvl>
    <w:lvl w:ilvl="1">
      <w:start w:val="1"/>
      <w:numFmt w:val="bullet"/>
      <w:lvlJc w:val="left"/>
      <w:lvlText w:val="o"/>
      <w:pPr>
        <w:ind w:hanging="360" w:left="1440"/>
      </w:pPr>
      <w:rPr>
        <w:rFonts w:ascii="Courier New" w:cs="Courier New" w:hAnsi="Courier New" w:hint="default"/>
      </w:rPr>
    </w:lvl>
    <w:lvl w:ilvl="2">
      <w:start w:val="1"/>
      <w:numFmt w:val="bullet"/>
      <w:lvlJc w:val="left"/>
      <w:lvlText w:val=""/>
      <w:pPr>
        <w:ind w:hanging="360" w:left="2160"/>
      </w:pPr>
      <w:rPr>
        <w:rFonts w:ascii="Wingdings" w:cs="Wingdings" w:hAnsi="Wingdings" w:hint="default"/>
      </w:rPr>
    </w:lvl>
    <w:lvl w:ilvl="3">
      <w:start w:val="1"/>
      <w:numFmt w:val="bullet"/>
      <w:lvlJc w:val="left"/>
      <w:lvlText w:val=""/>
      <w:pPr>
        <w:ind w:hanging="360" w:left="2880"/>
      </w:pPr>
      <w:rPr>
        <w:rFonts w:ascii="Symbol" w:cs="Symbol" w:hAnsi="Symbol" w:hint="default"/>
      </w:rPr>
    </w:lvl>
    <w:lvl w:ilvl="4">
      <w:start w:val="1"/>
      <w:numFmt w:val="bullet"/>
      <w:lvlJc w:val="left"/>
      <w:lvlText w:val="o"/>
      <w:pPr>
        <w:ind w:hanging="360" w:left="3600"/>
      </w:pPr>
      <w:rPr>
        <w:rFonts w:ascii="Courier New" w:cs="Courier New" w:hAnsi="Courier New" w:hint="default"/>
      </w:rPr>
    </w:lvl>
    <w:lvl w:ilvl="5">
      <w:start w:val="1"/>
      <w:numFmt w:val="bullet"/>
      <w:lvlJc w:val="left"/>
      <w:lvlText w:val=""/>
      <w:pPr>
        <w:ind w:hanging="360" w:left="4320"/>
      </w:pPr>
      <w:rPr>
        <w:rFonts w:ascii="Wingdings" w:cs="Wingdings" w:hAnsi="Wingdings" w:hint="default"/>
      </w:rPr>
    </w:lvl>
    <w:lvl w:ilvl="6">
      <w:start w:val="1"/>
      <w:numFmt w:val="bullet"/>
      <w:lvlJc w:val="left"/>
      <w:lvlText w:val=""/>
      <w:pPr>
        <w:ind w:hanging="360" w:left="5040"/>
      </w:pPr>
      <w:rPr>
        <w:rFonts w:ascii="Symbol" w:cs="Symbol" w:hAnsi="Symbol" w:hint="default"/>
      </w:rPr>
    </w:lvl>
    <w:lvl w:ilvl="7">
      <w:start w:val="1"/>
      <w:numFmt w:val="bullet"/>
      <w:lvlJc w:val="left"/>
      <w:lvlText w:val="o"/>
      <w:pPr>
        <w:ind w:hanging="360" w:left="5760"/>
      </w:pPr>
      <w:rPr>
        <w:rFonts w:ascii="Courier New" w:cs="Courier New" w:hAnsi="Courier New" w:hint="default"/>
      </w:rPr>
    </w:lvl>
    <w:lvl w:ilvl="8">
      <w:start w:val="1"/>
      <w:numFmt w:val="bullet"/>
      <w:lvlJc w:val="left"/>
      <w:lvlText w:val=""/>
      <w:pPr>
        <w:ind w:hanging="360" w:left="6480"/>
      </w:pPr>
      <w:rPr>
        <w:rFonts w:ascii="Wingdings" w:cs="Wingdings" w:hAnsi="Wingdings" w:hint="default"/>
      </w:rPr>
    </w:lvl>
  </w:abstractNum>
  <w:abstractNum w:abstractNumId="3">
    <w:lvl w:ilvl="0">
      <w:start w:val="1"/>
      <w:numFmt w:val="bullet"/>
      <w:lvlJc w:val="left"/>
      <w:lvlText w:val=""/>
      <w:pPr>
        <w:ind w:hanging="360" w:left="720"/>
      </w:pPr>
      <w:rPr>
        <w:rFonts w:ascii="Symbol" w:cs="Symbol" w:hAnsi="Symbol" w:hint="default"/>
      </w:rPr>
    </w:lvl>
    <w:lvl w:ilvl="1">
      <w:start w:val="1"/>
      <w:numFmt w:val="bullet"/>
      <w:lvlJc w:val="left"/>
      <w:lvlText w:val="o"/>
      <w:pPr>
        <w:ind w:hanging="360" w:left="1440"/>
      </w:pPr>
      <w:rPr>
        <w:rFonts w:ascii="Courier New" w:cs="Courier New" w:hAnsi="Courier New" w:hint="default"/>
      </w:rPr>
    </w:lvl>
    <w:lvl w:ilvl="2">
      <w:start w:val="1"/>
      <w:numFmt w:val="bullet"/>
      <w:lvlJc w:val="left"/>
      <w:lvlText w:val=""/>
      <w:pPr>
        <w:ind w:hanging="360" w:left="2160"/>
      </w:pPr>
      <w:rPr>
        <w:rFonts w:ascii="Wingdings" w:cs="Wingdings" w:hAnsi="Wingdings" w:hint="default"/>
      </w:rPr>
    </w:lvl>
    <w:lvl w:ilvl="3">
      <w:start w:val="1"/>
      <w:numFmt w:val="bullet"/>
      <w:lvlJc w:val="left"/>
      <w:lvlText w:val=""/>
      <w:pPr>
        <w:ind w:hanging="360" w:left="2880"/>
      </w:pPr>
      <w:rPr>
        <w:rFonts w:ascii="Symbol" w:cs="Symbol" w:hAnsi="Symbol" w:hint="default"/>
      </w:rPr>
    </w:lvl>
    <w:lvl w:ilvl="4">
      <w:start w:val="1"/>
      <w:numFmt w:val="bullet"/>
      <w:lvlJc w:val="left"/>
      <w:lvlText w:val="o"/>
      <w:pPr>
        <w:ind w:hanging="360" w:left="3600"/>
      </w:pPr>
      <w:rPr>
        <w:rFonts w:ascii="Courier New" w:cs="Courier New" w:hAnsi="Courier New" w:hint="default"/>
      </w:rPr>
    </w:lvl>
    <w:lvl w:ilvl="5">
      <w:start w:val="1"/>
      <w:numFmt w:val="bullet"/>
      <w:lvlJc w:val="left"/>
      <w:lvlText w:val=""/>
      <w:pPr>
        <w:ind w:hanging="360" w:left="4320"/>
      </w:pPr>
      <w:rPr>
        <w:rFonts w:ascii="Wingdings" w:cs="Wingdings" w:hAnsi="Wingdings" w:hint="default"/>
      </w:rPr>
    </w:lvl>
    <w:lvl w:ilvl="6">
      <w:start w:val="1"/>
      <w:numFmt w:val="bullet"/>
      <w:lvlJc w:val="left"/>
      <w:lvlText w:val=""/>
      <w:pPr>
        <w:ind w:hanging="360" w:left="5040"/>
      </w:pPr>
      <w:rPr>
        <w:rFonts w:ascii="Symbol" w:cs="Symbol" w:hAnsi="Symbol" w:hint="default"/>
      </w:rPr>
    </w:lvl>
    <w:lvl w:ilvl="7">
      <w:start w:val="1"/>
      <w:numFmt w:val="bullet"/>
      <w:lvlJc w:val="left"/>
      <w:lvlText w:val="o"/>
      <w:pPr>
        <w:ind w:hanging="360" w:left="5760"/>
      </w:pPr>
      <w:rPr>
        <w:rFonts w:ascii="Courier New" w:cs="Courier New" w:hAnsi="Courier New" w:hint="default"/>
      </w:rPr>
    </w:lvl>
    <w:lvl w:ilvl="8">
      <w:start w:val="1"/>
      <w:numFmt w:val="bullet"/>
      <w:lvlJc w:val="left"/>
      <w:lvlText w:val=""/>
      <w:pPr>
        <w:ind w:hanging="360" w:left="6480"/>
      </w:pPr>
      <w:rPr>
        <w:rFonts w:ascii="Wingdings" w:cs="Wingdings" w:hAnsi="Wingdings" w:hint="default"/>
      </w:rPr>
    </w:lvl>
  </w:abstractNum>
  <w:abstractNum w:abstractNumId="4">
    <w:lvl w:ilvl="0">
      <w:start w:val="1"/>
      <w:numFmt w:val="none"/>
      <w:lvlJc w:val="left"/>
      <w:suff w:val="nothing"/>
      <w:lvlText w:val=""/>
      <w:pPr>
        <w:ind w:hanging="432" w:left="432"/>
      </w:pPr>
    </w:lvl>
    <w:lvl w:ilvl="1">
      <w:start w:val="1"/>
      <w:numFmt w:val="none"/>
      <w:lvlJc w:val="left"/>
      <w:suff w:val="nothing"/>
      <w:lvlText w:val=""/>
      <w:pPr>
        <w:ind w:hanging="576" w:left="576"/>
      </w:pPr>
    </w:lvl>
    <w:lvl w:ilvl="2">
      <w:start w:val="1"/>
      <w:numFmt w:val="none"/>
      <w:lvlJc w:val="left"/>
      <w:suff w:val="nothing"/>
      <w:lvlText w:val=""/>
      <w:pPr>
        <w:ind w:hanging="720" w:left="720"/>
      </w:pPr>
    </w:lvl>
    <w:lvl w:ilvl="3">
      <w:start w:val="1"/>
      <w:numFmt w:val="none"/>
      <w:lvlJc w:val="left"/>
      <w:suff w:val="nothing"/>
      <w:lvlText w:val=""/>
      <w:pPr>
        <w:ind w:hanging="864" w:left="864"/>
      </w:pPr>
    </w:lvl>
    <w:lvl w:ilvl="4">
      <w:start w:val="1"/>
      <w:numFmt w:val="none"/>
      <w:lvlJc w:val="left"/>
      <w:suff w:val="nothing"/>
      <w:lvlText w:val=""/>
      <w:pPr>
        <w:ind w:hanging="1008" w:left="1008"/>
      </w:pPr>
    </w:lvl>
    <w:lvl w:ilvl="5">
      <w:start w:val="1"/>
      <w:numFmt w:val="none"/>
      <w:lvlJc w:val="left"/>
      <w:suff w:val="nothing"/>
      <w:lvlText w:val=""/>
      <w:pPr>
        <w:ind w:hanging="1152" w:left="1152"/>
      </w:pPr>
    </w:lvl>
    <w:lvl w:ilvl="6">
      <w:start w:val="1"/>
      <w:numFmt w:val="none"/>
      <w:lvlJc w:val="left"/>
      <w:suff w:val="nothing"/>
      <w:lvlText w:val=""/>
      <w:pPr>
        <w:ind w:hanging="1296" w:left="1296"/>
      </w:pPr>
    </w:lvl>
    <w:lvl w:ilvl="7">
      <w:start w:val="1"/>
      <w:numFmt w:val="none"/>
      <w:lvlJc w:val="left"/>
      <w:suff w:val="nothing"/>
      <w:lvlText w:val=""/>
      <w:pPr>
        <w:ind w:hanging="1440" w:left="1440"/>
      </w:pPr>
    </w:lvl>
    <w:lvl w:ilvl="8">
      <w:start w:val="1"/>
      <w:numFmt w:val="none"/>
      <w:lvlJc w:val="left"/>
      <w:suff w:val="nothing"/>
      <w:lvlText w:val=""/>
      <w:pPr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jc w:val="left"/>
      <w:widowControl/>
      <w:tabs>
        <w:tab w:leader="none" w:pos="709" w:val="left"/>
      </w:tabs>
      <w:suppressAutoHyphens w:val="true"/>
      <w:spacing w:after="200" w:before="0" w:line="276" w:lineRule="atLeast"/>
    </w:pPr>
    <w:rPr>
      <w:color w:val="auto"/>
      <w:sz w:val="22"/>
      <w:szCs w:val="22"/>
      <w:rFonts w:ascii="Calibri" w:cs="" w:eastAsia="DejaVu Sans" w:hAnsi="Calibri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character">
    <w:name w:val="Верхний колонтитул Знак"/>
    <w:basedOn w:val="style15"/>
    <w:next w:val="style16"/>
    <w:rPr/>
  </w:style>
  <w:style w:styleId="style17" w:type="character">
    <w:name w:val="Нижний колонтитул Знак"/>
    <w:basedOn w:val="style15"/>
    <w:next w:val="style17"/>
    <w:rPr/>
  </w:style>
  <w:style w:styleId="style18" w:type="character">
    <w:name w:val="ListLabel 1"/>
    <w:next w:val="style18"/>
    <w:rPr>
      <w:rFonts w:cs="Courier New"/>
    </w:rPr>
  </w:style>
  <w:style w:styleId="style19" w:type="paragraph">
    <w:name w:val="Заголовок"/>
    <w:basedOn w:val="style0"/>
    <w:next w:val="style20"/>
    <w:pPr>
      <w:keepNext/>
      <w:spacing w:after="120" w:before="240"/>
    </w:pPr>
    <w:rPr>
      <w:sz w:val="28"/>
      <w:szCs w:val="28"/>
      <w:rFonts w:ascii="Arial" w:cs="DejaVu Sans" w:eastAsia="DejaVu Sans" w:hAnsi="Arial"/>
    </w:rPr>
  </w:style>
  <w:style w:styleId="style20" w:type="paragraph">
    <w:name w:val="Основной текст"/>
    <w:basedOn w:val="style0"/>
    <w:next w:val="style20"/>
    <w:pPr>
      <w:spacing w:after="120" w:before="0"/>
    </w:pPr>
    <w:rPr/>
  </w:style>
  <w:style w:styleId="style21" w:type="paragraph">
    <w:name w:val="Список"/>
    <w:basedOn w:val="style20"/>
    <w:next w:val="style21"/>
    <w:pPr/>
    <w:rPr>
      <w:rFonts w:ascii="Arial" w:hAnsi="Arial"/>
    </w:rPr>
  </w:style>
  <w:style w:styleId="style22" w:type="paragraph">
    <w:name w:val="Название"/>
    <w:basedOn w:val="style0"/>
    <w:next w:val="style22"/>
    <w:pPr>
      <w:suppressLineNumbers/>
      <w:spacing w:after="120" w:before="120"/>
    </w:pPr>
    <w:rPr>
      <w:sz w:val="20"/>
      <w:i/>
      <w:szCs w:val="24"/>
      <w:iCs/>
      <w:rFonts w:ascii="Arial" w:hAnsi="Arial"/>
    </w:rPr>
  </w:style>
  <w:style w:styleId="style23" w:type="paragraph">
    <w:name w:val="Указатель"/>
    <w:basedOn w:val="style0"/>
    <w:next w:val="style23"/>
    <w:pPr>
      <w:suppressLineNumbers/>
    </w:pPr>
    <w:rPr>
      <w:rFonts w:ascii="Arial" w:hAnsi="Arial"/>
    </w:rPr>
  </w:style>
  <w:style w:styleId="style24" w:type="paragraph">
    <w:name w:val="Верхний колонтитул"/>
    <w:basedOn w:val="style0"/>
    <w:next w:val="style24"/>
    <w:pPr>
      <w:tabs>
        <w:tab w:leader="none" w:pos="4677" w:val="center"/>
        <w:tab w:leader="none" w:pos="9355" w:val="right"/>
      </w:tabs>
      <w:suppressLineNumbers/>
      <w:spacing w:after="0" w:before="0" w:line="100" w:lineRule="atLeast"/>
    </w:pPr>
    <w:rPr/>
  </w:style>
  <w:style w:styleId="style25" w:type="paragraph">
    <w:name w:val="Нижний колонтитул"/>
    <w:basedOn w:val="style0"/>
    <w:next w:val="style25"/>
    <w:pPr>
      <w:tabs>
        <w:tab w:leader="none" w:pos="4677" w:val="center"/>
        <w:tab w:leader="none" w:pos="9355" w:val="right"/>
      </w:tabs>
      <w:suppressLineNumbers/>
      <w:spacing w:after="0" w:before="0" w:line="100" w:lineRule="atLeast"/>
    </w:pPr>
    <w:rPr/>
  </w:style>
  <w:style w:styleId="style26" w:type="paragraph">
    <w:name w:val="List Paragraph"/>
    <w:basedOn w:val="style0"/>
    <w:next w:val="style26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2015-01-15T13:12:00.00Z</dcterms:created>
  <dc:creator>Acer</dc:creator>
  <cp:lastModifiedBy>Acer</cp:lastModifiedBy>
  <cp:lastPrinted>2015-01-16T08:06:11.00Z</cp:lastPrinted>
  <dcterms:modified xsi:type="dcterms:W3CDTF">2015-01-15T15:21:00.00Z</dcterms:modified>
  <cp:revision>1</cp:revision>
</cp:coreProperties>
</file>