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rmal"/>
        <w:widowControl w:val="false"/>
        <w:spacing w:lineRule="auto" w:line="240" w:before="0" w:after="0"/>
        <w:jc w:val="right"/>
        <w:rPr>
          <w:rFonts w:ascii="Times New Roman" w:hAnsi="Times New Roman" w:eastAsia="Times New Roman" w:cs="Times New Roman"/>
          <w:color w:val="000000"/>
          <w:sz w:val="28"/>
          <w:szCs w:val="28"/>
        </w:rPr>
      </w:pPr>
      <w:r>
        <w:rPr>
          <w:rFonts w:eastAsia="Times New Roman" w:cs="Times New Roman" w:ascii="Times New Roman" w:hAnsi="Times New Roman"/>
          <w:color w:val="000000"/>
          <w:sz w:val="28"/>
          <w:szCs w:val="28"/>
        </w:rPr>
        <w:t>УТВЕРЖДЕН</w:t>
      </w:r>
    </w:p>
    <w:p>
      <w:pPr>
        <w:pStyle w:val="Normal"/>
        <w:widowControl w:val="false"/>
        <w:spacing w:lineRule="auto" w:line="240" w:before="0" w:after="0"/>
        <w:jc w:val="right"/>
        <w:rPr>
          <w:rFonts w:ascii="Times New Roman" w:hAnsi="Times New Roman" w:eastAsia="Times New Roman" w:cs="Times New Roman"/>
          <w:color w:val="000000"/>
          <w:sz w:val="28"/>
          <w:szCs w:val="28"/>
        </w:rPr>
      </w:pPr>
      <w:r>
        <w:rPr>
          <w:rFonts w:eastAsia="Times New Roman" w:cs="Times New Roman" w:ascii="Times New Roman" w:hAnsi="Times New Roman"/>
          <w:color w:val="000000"/>
          <w:sz w:val="28"/>
          <w:szCs w:val="28"/>
        </w:rPr>
        <w:t>оргкомитетом городского профессионального конкурса</w:t>
      </w:r>
    </w:p>
    <w:p>
      <w:pPr>
        <w:pStyle w:val="Normal"/>
        <w:widowControl w:val="false"/>
        <w:spacing w:lineRule="auto" w:line="240" w:before="0" w:after="0"/>
        <w:jc w:val="right"/>
        <w:rPr>
          <w:rFonts w:ascii="Times New Roman" w:hAnsi="Times New Roman" w:eastAsia="Times New Roman" w:cs="Times New Roman"/>
          <w:color w:val="000000"/>
          <w:sz w:val="28"/>
          <w:szCs w:val="28"/>
        </w:rPr>
      </w:pPr>
      <w:r>
        <w:rPr>
          <w:rFonts w:eastAsia="Times New Roman" w:cs="Times New Roman" w:ascii="Times New Roman" w:hAnsi="Times New Roman"/>
          <w:color w:val="000000"/>
          <w:sz w:val="28"/>
          <w:szCs w:val="28"/>
        </w:rPr>
        <w:t xml:space="preserve"> </w:t>
      </w:r>
      <w:r>
        <w:rPr>
          <w:rFonts w:eastAsia="Times New Roman" w:cs="Times New Roman" w:ascii="Times New Roman" w:hAnsi="Times New Roman"/>
          <w:color w:val="000000"/>
          <w:sz w:val="28"/>
          <w:szCs w:val="28"/>
        </w:rPr>
        <w:t>«Учитель года города Красноярска»</w:t>
      </w:r>
    </w:p>
    <w:p>
      <w:pPr>
        <w:pStyle w:val="Normal"/>
        <w:widowControl w:val="false"/>
        <w:spacing w:lineRule="auto" w:line="240" w:before="0" w:after="0"/>
        <w:jc w:val="right"/>
        <w:rPr>
          <w:rFonts w:ascii="Times New Roman" w:hAnsi="Times New Roman" w:eastAsia="Times New Roman" w:cs="Times New Roman"/>
          <w:color w:val="000000"/>
          <w:sz w:val="28"/>
          <w:szCs w:val="28"/>
        </w:rPr>
      </w:pPr>
      <w:r>
        <w:rPr>
          <w:rFonts w:eastAsia="Times New Roman" w:cs="Times New Roman" w:ascii="Times New Roman" w:hAnsi="Times New Roman"/>
          <w:color w:val="000000"/>
          <w:sz w:val="28"/>
          <w:szCs w:val="28"/>
        </w:rPr>
        <w:t>Протокол № 1 от 28.10.2024 г.</w:t>
      </w:r>
    </w:p>
    <w:p>
      <w:pPr>
        <w:pStyle w:val="Default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Default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РЕГЛАМЕНТ</w:t>
      </w:r>
    </w:p>
    <w:p>
      <w:pPr>
        <w:pStyle w:val="Default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проведения конкурсных испытаний и критерии их оценки </w:t>
      </w:r>
    </w:p>
    <w:p>
      <w:pPr>
        <w:pStyle w:val="Default"/>
        <w:jc w:val="center"/>
        <w:rPr>
          <w:sz w:val="28"/>
          <w:szCs w:val="28"/>
        </w:rPr>
      </w:pPr>
      <w:r>
        <w:rPr>
          <w:b/>
          <w:bCs/>
          <w:sz w:val="28"/>
          <w:szCs w:val="28"/>
        </w:rPr>
        <w:t>городского профессионального конкурса</w:t>
      </w:r>
    </w:p>
    <w:p>
      <w:pPr>
        <w:pStyle w:val="Default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«Учитель года города Красноярска»</w:t>
      </w:r>
    </w:p>
    <w:p>
      <w:pPr>
        <w:pStyle w:val="Default"/>
        <w:jc w:val="center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Городской профессиональный конкурс «</w:t>
      </w:r>
      <w:r>
        <w:rPr>
          <w:rFonts w:eastAsia="Times New Roman" w:cs="Times New Roman" w:ascii="Times New Roman" w:hAnsi="Times New Roman"/>
          <w:color w:val="000000"/>
          <w:sz w:val="28"/>
          <w:szCs w:val="28"/>
        </w:rPr>
        <w:t>Учитель года города Красноярска</w:t>
      </w:r>
      <w:r>
        <w:rPr>
          <w:rFonts w:ascii="Times New Roman" w:hAnsi="Times New Roman"/>
          <w:sz w:val="28"/>
          <w:szCs w:val="28"/>
        </w:rPr>
        <w:t>» (далее − Конкурс) состоит из двух этапов:</w:t>
      </w:r>
    </w:p>
    <w:p>
      <w:pPr>
        <w:pStyle w:val="ConsPlusNormal"/>
        <w:ind w:firstLine="709"/>
        <w:jc w:val="both"/>
        <w:rPr>
          <w:rFonts w:ascii="Times New Roman" w:hAnsi="Times New Roman" w:cs="Times New Roman"/>
          <w:color w:themeColor="text1" w:val="000000"/>
          <w:sz w:val="28"/>
          <w:szCs w:val="28"/>
        </w:rPr>
      </w:pPr>
      <w:r>
        <w:rPr>
          <w:rFonts w:cs="Times New Roman" w:ascii="Times New Roman" w:hAnsi="Times New Roman"/>
          <w:color w:themeColor="text1" w:val="000000"/>
          <w:sz w:val="28"/>
          <w:szCs w:val="28"/>
        </w:rPr>
        <w:t>первый этап: отборочный этап проводится в заочной форме;</w:t>
      </w:r>
    </w:p>
    <w:p>
      <w:pPr>
        <w:pStyle w:val="ConsPlusNormal"/>
        <w:ind w:firstLine="709"/>
        <w:jc w:val="both"/>
        <w:rPr>
          <w:rFonts w:ascii="Times New Roman" w:hAnsi="Times New Roman" w:cs="Times New Roman"/>
          <w:color w:themeColor="text1" w:val="000000"/>
          <w:sz w:val="28"/>
          <w:szCs w:val="28"/>
        </w:rPr>
      </w:pPr>
      <w:r>
        <w:rPr>
          <w:rFonts w:cs="Times New Roman" w:ascii="Times New Roman" w:hAnsi="Times New Roman"/>
          <w:color w:themeColor="text1" w:val="000000"/>
          <w:sz w:val="28"/>
          <w:szCs w:val="28"/>
        </w:rPr>
        <w:t xml:space="preserve">второй этап: основной этап проводится в очной форме или дистанционном формате в онлайн-режиме </w:t>
      </w:r>
      <w:r>
        <w:rPr>
          <w:rFonts w:ascii="Times New Roman" w:hAnsi="Times New Roman"/>
          <w:color w:val="000000"/>
          <w:sz w:val="28"/>
          <w:szCs w:val="28"/>
        </w:rPr>
        <w:t>(на основании решения Оргкомитета)</w:t>
      </w:r>
      <w:r>
        <w:rPr>
          <w:rFonts w:cs="Times New Roman" w:ascii="Times New Roman" w:hAnsi="Times New Roman"/>
          <w:color w:themeColor="text1" w:val="000000"/>
          <w:sz w:val="28"/>
          <w:szCs w:val="28"/>
        </w:rPr>
        <w:t>.</w:t>
      </w:r>
    </w:p>
    <w:p>
      <w:pPr>
        <w:pStyle w:val="Default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Конкурсные испытания основного этапа Конкурса проводятся на площадках, утвержденных Оргкомитетом.</w:t>
      </w:r>
    </w:p>
    <w:p>
      <w:pPr>
        <w:pStyle w:val="ConsPlusNormal"/>
        <w:ind w:firstLine="709"/>
        <w:jc w:val="both"/>
        <w:rPr>
          <w:rFonts w:ascii="Times New Roman" w:hAnsi="Times New Roman" w:cs="Times New Roman"/>
          <w:color w:themeColor="text1" w:val="000000"/>
          <w:sz w:val="28"/>
          <w:szCs w:val="28"/>
        </w:rPr>
      </w:pPr>
      <w:r>
        <w:rPr>
          <w:rFonts w:cs="Times New Roman" w:ascii="Times New Roman" w:hAnsi="Times New Roman"/>
          <w:color w:themeColor="text1" w:val="000000"/>
          <w:sz w:val="28"/>
          <w:szCs w:val="28"/>
        </w:rPr>
      </w:r>
    </w:p>
    <w:p>
      <w:pPr>
        <w:pStyle w:val="ConsPlusNormal"/>
        <w:numPr>
          <w:ilvl w:val="0"/>
          <w:numId w:val="1"/>
        </w:numPr>
        <w:ind w:firstLine="709" w:left="0"/>
        <w:jc w:val="both"/>
        <w:rPr>
          <w:rFonts w:ascii="Times New Roman" w:hAnsi="Times New Roman" w:cs="Times New Roman"/>
          <w:b/>
          <w:color w:themeColor="text1" w:val="000000"/>
          <w:sz w:val="28"/>
          <w:szCs w:val="28"/>
        </w:rPr>
      </w:pPr>
      <w:r>
        <w:rPr>
          <w:rFonts w:cs="Times New Roman" w:ascii="Times New Roman" w:hAnsi="Times New Roman"/>
          <w:b/>
          <w:color w:themeColor="text1" w:val="000000"/>
          <w:sz w:val="28"/>
          <w:szCs w:val="28"/>
        </w:rPr>
        <w:t>Отборочный этап</w:t>
      </w:r>
    </w:p>
    <w:p>
      <w:pPr>
        <w:pStyle w:val="ConsPlusNormal"/>
        <w:ind w:firstLine="708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Отборочный этап </w:t>
      </w:r>
      <w:r>
        <w:rPr>
          <w:rFonts w:cs="Times New Roman" w:ascii="Times New Roman" w:hAnsi="Times New Roman"/>
          <w:color w:themeColor="text1" w:val="000000"/>
          <w:sz w:val="28"/>
          <w:szCs w:val="28"/>
        </w:rPr>
        <w:t>проводится в заочной форме</w:t>
      </w:r>
      <w:r>
        <w:rPr>
          <w:rFonts w:ascii="Times New Roman" w:hAnsi="Times New Roman"/>
          <w:sz w:val="28"/>
          <w:szCs w:val="28"/>
        </w:rPr>
        <w:t xml:space="preserve"> и включает в </w:t>
      </w:r>
      <w:r>
        <w:rPr>
          <w:rFonts w:ascii="Times New Roman" w:hAnsi="Times New Roman"/>
          <w:bCs/>
          <w:sz w:val="28"/>
          <w:szCs w:val="28"/>
        </w:rPr>
        <w:t xml:space="preserve">себя конкурсные испытания: «Медиавизитка конкурсанта» и «Профессиональное тестирование». </w:t>
      </w:r>
    </w:p>
    <w:p>
      <w:pPr>
        <w:pStyle w:val="Default"/>
        <w:numPr>
          <w:ilvl w:val="1"/>
          <w:numId w:val="1"/>
        </w:numPr>
        <w:ind w:firstLine="709" w:left="0"/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Конкурсное испытание «Медиавизитка конкурсанта» </w:t>
      </w:r>
      <w:r>
        <w:rPr>
          <w:sz w:val="28"/>
          <w:szCs w:val="28"/>
        </w:rPr>
        <w:t>(демонстрация конкурсантом наиболее значимых аспектов своей профессиональной деятельности и педагогической индивидуальности в контексте особенностей образовательной организации, в которой он работает; его учебную, воспитательную и общественную деятельность, достижения и увлечения).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Педагогический работник самостоятельно определяют жанр видеоролика (интервью, репортаж, видеоклип, документальное кино, художественная постановка и т.п.).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Формат:</w:t>
      </w:r>
      <w:r>
        <w:rPr>
          <w:rFonts w:ascii="Times New Roman" w:hAnsi="Times New Roman"/>
          <w:sz w:val="28"/>
          <w:szCs w:val="28"/>
        </w:rPr>
        <w:t xml:space="preserve"> видеоролик.</w:t>
      </w:r>
    </w:p>
    <w:p>
      <w:pPr>
        <w:pStyle w:val="NoSpacing"/>
        <w:ind w:firstLine="709"/>
        <w:jc w:val="both"/>
        <w:rPr>
          <w:rFonts w:ascii="Times New Roman" w:hAnsi="Times New Roman" w:eastAsia="Times New Roman"/>
          <w:sz w:val="28"/>
          <w:szCs w:val="28"/>
          <w:lang w:eastAsia="ru-RU"/>
        </w:rPr>
      </w:pPr>
      <w:r>
        <w:rPr>
          <w:rFonts w:eastAsia="Times New Roman" w:ascii="Times New Roman" w:hAnsi="Times New Roman"/>
          <w:b/>
          <w:sz w:val="28"/>
          <w:szCs w:val="28"/>
          <w:lang w:eastAsia="ru-RU"/>
        </w:rPr>
        <w:t>Технические требования:</w:t>
      </w:r>
      <w:r>
        <w:rPr>
          <w:rFonts w:eastAsia="Times New Roman" w:ascii="Times New Roman" w:hAnsi="Times New Roman"/>
          <w:sz w:val="28"/>
          <w:szCs w:val="28"/>
          <w:lang w:eastAsia="ru-RU"/>
        </w:rPr>
        <w:t xml:space="preserve"> видеоролик должен иметь качественный звук и изображение; разрешение видеоролика – не менее 1920х1080; горизонтальная съемка; длительность – не более трех минут; формат видеоролика – .mov или .mp4.</w:t>
      </w:r>
    </w:p>
    <w:p>
      <w:pPr>
        <w:pStyle w:val="NoSpacing"/>
        <w:ind w:firstLine="709"/>
        <w:jc w:val="both"/>
        <w:rPr>
          <w:rFonts w:ascii="Times New Roman" w:hAnsi="Times New Roman" w:eastAsia="Times New Roman"/>
          <w:sz w:val="28"/>
          <w:szCs w:val="28"/>
          <w:lang w:eastAsia="ru-RU"/>
        </w:rPr>
      </w:pPr>
      <w:r>
        <w:rPr>
          <w:rFonts w:eastAsia="Times New Roman" w:ascii="Times New Roman" w:hAnsi="Times New Roman"/>
          <w:sz w:val="28"/>
          <w:szCs w:val="28"/>
          <w:lang w:eastAsia="ru-RU"/>
        </w:rPr>
        <w:t>Видеоролик должен иметь заставку, содержащую сведения о конкурсанте (ФИО и должность участника, преподаваемый предмет/предметы, наименование образовательного учреждения, в котором работает конкурсант).</w:t>
      </w:r>
    </w:p>
    <w:p>
      <w:pPr>
        <w:pStyle w:val="NoSpacing"/>
        <w:ind w:firstLine="709"/>
        <w:jc w:val="both"/>
        <w:rPr>
          <w:rFonts w:ascii="Times New Roman" w:hAnsi="Times New Roman" w:eastAsia="Times New Roman"/>
          <w:sz w:val="28"/>
          <w:szCs w:val="28"/>
          <w:lang w:eastAsia="ru-RU"/>
        </w:rPr>
      </w:pPr>
      <w:r>
        <w:rPr>
          <w:rFonts w:eastAsia="Times New Roman" w:ascii="Times New Roman" w:hAnsi="Times New Roman"/>
          <w:sz w:val="28"/>
          <w:szCs w:val="28"/>
          <w:lang w:eastAsia="ru-RU"/>
        </w:rPr>
        <w:t>Видеоролик необходимо загрузить на облачный сервис с открытым доступом. Ссылку на видеоролик необходимо добавить в информационную карту, раздел «дополнительная информация» – ссылка на «Медиавизитка конкурсанта». Видеоролик должен быть доступен в течение шести месяцев.</w:t>
      </w:r>
    </w:p>
    <w:p>
      <w:pPr>
        <w:pStyle w:val="NoSpacing"/>
        <w:ind w:firstLine="709"/>
        <w:jc w:val="both"/>
        <w:rPr>
          <w:rFonts w:ascii="Times New Roman" w:hAnsi="Times New Roman" w:eastAsia="Times New Roman"/>
          <w:sz w:val="28"/>
          <w:szCs w:val="28"/>
          <w:lang w:eastAsia="ru-RU"/>
        </w:rPr>
      </w:pPr>
      <w:r>
        <w:rPr>
          <w:rFonts w:eastAsia="Times New Roman" w:ascii="Times New Roman" w:hAnsi="Times New Roman"/>
          <w:b/>
          <w:sz w:val="28"/>
          <w:szCs w:val="28"/>
          <w:lang w:eastAsia="ru-RU"/>
        </w:rPr>
        <w:t>Порядок оценивания:</w:t>
      </w:r>
      <w:r>
        <w:rPr>
          <w:rFonts w:eastAsia="Times New Roman" w:ascii="Times New Roman" w:hAnsi="Times New Roman"/>
          <w:sz w:val="28"/>
          <w:szCs w:val="28"/>
          <w:lang w:eastAsia="ru-RU"/>
        </w:rPr>
        <w:t xml:space="preserve"> оценивание проводится по четырем критериям</w:t>
      </w:r>
      <w:r>
        <w:rPr>
          <w:rFonts w:ascii="Times New Roman" w:hAnsi="Times New Roman"/>
          <w:sz w:val="28"/>
          <w:szCs w:val="28"/>
        </w:rPr>
        <w:t xml:space="preserve">. </w:t>
      </w:r>
      <w:r>
        <w:rPr>
          <w:rFonts w:eastAsia="Times New Roman" w:ascii="Times New Roman" w:hAnsi="Times New Roman"/>
          <w:sz w:val="28"/>
          <w:szCs w:val="28"/>
          <w:lang w:eastAsia="ru-RU"/>
        </w:rPr>
        <w:t xml:space="preserve">Каждый показатель оценивается по шкале от 0 до 2 баллов, где 0 баллов – «показатель не проявлен», 1 балл – «показатель проявлен частично», 2 балла – «показатель проявлен в полной мере». </w:t>
      </w:r>
    </w:p>
    <w:p>
      <w:pPr>
        <w:pStyle w:val="NoSpacing"/>
        <w:ind w:firstLine="709"/>
        <w:jc w:val="both"/>
        <w:rPr>
          <w:rFonts w:ascii="Times New Roman" w:hAnsi="Times New Roman" w:eastAsia="Times New Roman"/>
          <w:b/>
          <w:sz w:val="28"/>
          <w:szCs w:val="28"/>
          <w:lang w:eastAsia="ru-RU"/>
        </w:rPr>
      </w:pPr>
      <w:r>
        <w:rPr>
          <w:rFonts w:eastAsia="Times New Roman" w:ascii="Times New Roman" w:hAnsi="Times New Roman"/>
          <w:sz w:val="28"/>
          <w:szCs w:val="28"/>
          <w:lang w:eastAsia="ru-RU"/>
        </w:rPr>
        <w:t>Максимальная оценка за конкурсное испытание – 24 балла.</w:t>
      </w:r>
    </w:p>
    <w:p>
      <w:pPr>
        <w:pStyle w:val="NoSpacing"/>
        <w:ind w:firstLine="567"/>
        <w:jc w:val="both"/>
        <w:rPr>
          <w:rFonts w:ascii="Times New Roman" w:hAnsi="Times New Roman"/>
          <w:b/>
          <w:color w:themeColor="text1" w:val="000000"/>
          <w:sz w:val="28"/>
          <w:szCs w:val="28"/>
        </w:rPr>
      </w:pPr>
      <w:r>
        <w:rPr>
          <w:rFonts w:ascii="Times New Roman" w:hAnsi="Times New Roman"/>
          <w:b/>
          <w:color w:themeColor="text1" w:val="000000"/>
          <w:sz w:val="28"/>
          <w:szCs w:val="28"/>
        </w:rPr>
      </w:r>
    </w:p>
    <w:p>
      <w:pPr>
        <w:pStyle w:val="NoSpacing"/>
        <w:ind w:firstLine="567"/>
        <w:jc w:val="both"/>
        <w:rPr>
          <w:rFonts w:ascii="Times New Roman" w:hAnsi="Times New Roman"/>
          <w:b/>
          <w:color w:themeColor="text1" w:val="000000"/>
          <w:sz w:val="28"/>
          <w:szCs w:val="28"/>
        </w:rPr>
      </w:pPr>
      <w:r>
        <w:rPr>
          <w:rFonts w:ascii="Times New Roman" w:hAnsi="Times New Roman"/>
          <w:b/>
          <w:color w:themeColor="text1" w:val="000000"/>
          <w:sz w:val="28"/>
          <w:szCs w:val="28"/>
        </w:rPr>
        <w:t>Критерии оценивания к</w:t>
      </w:r>
      <w:r>
        <w:rPr>
          <w:rFonts w:ascii="Times New Roman" w:hAnsi="Times New Roman"/>
          <w:b/>
          <w:sz w:val="28"/>
          <w:szCs w:val="28"/>
        </w:rPr>
        <w:t xml:space="preserve">онкурсного </w:t>
      </w:r>
      <w:r>
        <w:rPr>
          <w:rFonts w:ascii="Times New Roman" w:hAnsi="Times New Roman"/>
          <w:b/>
          <w:color w:themeColor="text1" w:val="000000"/>
          <w:sz w:val="28"/>
          <w:szCs w:val="28"/>
        </w:rPr>
        <w:t xml:space="preserve">испытания «Медиавизитка конкурсанта»: </w:t>
      </w:r>
    </w:p>
    <w:p>
      <w:pPr>
        <w:pStyle w:val="NoSpacing"/>
        <w:ind w:firstLine="567"/>
        <w:jc w:val="both"/>
        <w:rPr>
          <w:rFonts w:ascii="Times New Roman" w:hAnsi="Times New Roman"/>
          <w:b/>
          <w:color w:themeColor="text1" w:val="000000"/>
          <w:sz w:val="28"/>
          <w:szCs w:val="28"/>
        </w:rPr>
      </w:pPr>
      <w:r>
        <w:rPr>
          <w:rFonts w:ascii="Times New Roman" w:hAnsi="Times New Roman"/>
          <w:b/>
          <w:color w:themeColor="text1" w:val="000000"/>
          <w:sz w:val="28"/>
          <w:szCs w:val="28"/>
        </w:rPr>
      </w:r>
    </w:p>
    <w:tbl>
      <w:tblPr>
        <w:tblStyle w:val="a4"/>
        <w:tblW w:w="9356" w:type="dxa"/>
        <w:jc w:val="left"/>
        <w:tblInd w:w="221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val="04a0"/>
      </w:tblPr>
      <w:tblGrid>
        <w:gridCol w:w="2126"/>
        <w:gridCol w:w="5671"/>
        <w:gridCol w:w="1559"/>
      </w:tblGrid>
      <w:tr>
        <w:trPr>
          <w:trHeight w:val="308" w:hRule="atLeast"/>
        </w:trPr>
        <w:tc>
          <w:tcPr>
            <w:tcW w:w="2126" w:type="dxa"/>
            <w:tcBorders/>
            <w:vAlign w:val="center"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rFonts w:ascii="Times New Roman" w:hAnsi="Times New Roman"/>
                <w:b/>
              </w:rPr>
            </w:pPr>
            <w:r>
              <w:rPr>
                <w:rFonts w:eastAsia="Calibri" w:cs="" w:ascii="Times New Roman" w:hAnsi="Times New Roman"/>
                <w:b/>
                <w:kern w:val="0"/>
                <w:sz w:val="22"/>
                <w:szCs w:val="22"/>
                <w:lang w:val="ru-RU" w:eastAsia="en-US" w:bidi="ar-SA"/>
              </w:rPr>
              <w:t>Критерий</w:t>
            </w:r>
          </w:p>
        </w:tc>
        <w:tc>
          <w:tcPr>
            <w:tcW w:w="5671" w:type="dxa"/>
            <w:tcBorders/>
            <w:vAlign w:val="center"/>
          </w:tcPr>
          <w:p>
            <w:pPr>
              <w:pStyle w:val="NoSpacing"/>
              <w:widowControl/>
              <w:spacing w:before="0" w:after="0"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b/>
                <w:kern w:val="0"/>
                <w:sz w:val="22"/>
                <w:szCs w:val="22"/>
                <w:lang w:val="ru-RU" w:eastAsia="en-US" w:bidi="ar-SA"/>
              </w:rPr>
              <w:t>Показатель</w:t>
            </w:r>
          </w:p>
        </w:tc>
        <w:tc>
          <w:tcPr>
            <w:tcW w:w="1559" w:type="dxa"/>
            <w:tcBorders/>
            <w:vAlign w:val="center"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eastAsia="Calibri" w:cs="" w:ascii="Times New Roman" w:hAnsi="Times New Roman"/>
                <w:b/>
                <w:bCs/>
                <w:kern w:val="0"/>
                <w:sz w:val="22"/>
                <w:szCs w:val="22"/>
                <w:lang w:val="ru-RU" w:eastAsia="en-US" w:bidi="ar-SA"/>
              </w:rPr>
              <w:t>Динамика по показателю (количество баллов)</w:t>
            </w:r>
          </w:p>
        </w:tc>
      </w:tr>
      <w:tr>
        <w:trPr>
          <w:trHeight w:val="308" w:hRule="atLeast"/>
        </w:trPr>
        <w:tc>
          <w:tcPr>
            <w:tcW w:w="2126" w:type="dxa"/>
            <w:vMerge w:val="restart"/>
            <w:tcBorders/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Times New Roman" w:hAnsi="Times New Roman"/>
                <w:color w:val="000000"/>
              </w:rPr>
            </w:pPr>
            <w:r>
              <w:rPr>
                <w:rFonts w:eastAsia="Calibri" w:cs="" w:ascii="Times New Roman" w:hAnsi="Times New Roman"/>
                <w:color w:val="000000"/>
                <w:kern w:val="0"/>
                <w:sz w:val="22"/>
                <w:szCs w:val="22"/>
                <w:lang w:val="ru-RU" w:eastAsia="en-US" w:bidi="ar-SA"/>
              </w:rPr>
              <w:t>Содержательность представленной информации</w:t>
            </w:r>
          </w:p>
        </w:tc>
        <w:tc>
          <w:tcPr>
            <w:tcW w:w="5671" w:type="dxa"/>
            <w:tcBorders/>
          </w:tcPr>
          <w:p>
            <w:pPr>
              <w:pStyle w:val="NoSpacing"/>
              <w:widowControl/>
              <w:spacing w:before="0" w:after="0"/>
              <w:jc w:val="left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  <w:kern w:val="0"/>
                <w:sz w:val="22"/>
                <w:szCs w:val="22"/>
                <w:lang w:val="ru-RU" w:eastAsia="en-US" w:bidi="ar-SA"/>
              </w:rPr>
              <w:t>выражает личностное отношение к роли образования и педагога в современном мире</w:t>
            </w:r>
          </w:p>
        </w:tc>
        <w:tc>
          <w:tcPr>
            <w:tcW w:w="1559" w:type="dxa"/>
            <w:tcBorders/>
            <w:vAlign w:val="center"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rFonts w:ascii="Times New Roman" w:hAnsi="Times New Roman"/>
              </w:rPr>
            </w:pPr>
            <w:r>
              <w:rPr>
                <w:rFonts w:eastAsia="Calibri" w:cs="" w:ascii="Times New Roman" w:hAnsi="Times New Roman"/>
                <w:kern w:val="0"/>
                <w:sz w:val="22"/>
                <w:szCs w:val="22"/>
                <w:lang w:val="ru-RU" w:eastAsia="en-US" w:bidi="ar-SA"/>
              </w:rPr>
              <w:t>0-2</w:t>
            </w:r>
          </w:p>
        </w:tc>
      </w:tr>
      <w:tr>
        <w:trPr>
          <w:trHeight w:val="308" w:hRule="atLeast"/>
        </w:trPr>
        <w:tc>
          <w:tcPr>
            <w:tcW w:w="2126" w:type="dxa"/>
            <w:vMerge w:val="continue"/>
            <w:tcBorders/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Times New Roman" w:hAnsi="Times New Roman"/>
                <w:color w:val="000000"/>
              </w:rPr>
            </w:pPr>
            <w:r>
              <w:rPr>
                <w:rFonts w:eastAsia="Calibri" w:cs="" w:ascii="Times New Roman" w:hAnsi="Times New Roman"/>
                <w:color w:val="000000"/>
                <w:kern w:val="0"/>
                <w:sz w:val="22"/>
                <w:szCs w:val="22"/>
                <w:lang w:val="ru-RU" w:eastAsia="en-US" w:bidi="ar-SA"/>
              </w:rPr>
            </w:r>
          </w:p>
        </w:tc>
        <w:tc>
          <w:tcPr>
            <w:tcW w:w="5671" w:type="dxa"/>
            <w:tcBorders/>
          </w:tcPr>
          <w:p>
            <w:pPr>
              <w:pStyle w:val="NoSpacing"/>
              <w:widowControl/>
              <w:spacing w:before="0" w:after="0"/>
              <w:jc w:val="left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  <w:kern w:val="0"/>
                <w:sz w:val="22"/>
                <w:szCs w:val="22"/>
                <w:lang w:val="ru-RU" w:eastAsia="en-US" w:bidi="ar-SA"/>
              </w:rPr>
              <w:t>демонстрирует открытость педагогической позиции и ориентированность на конструктивное взаимодействие с окружающим социумом</w:t>
            </w:r>
          </w:p>
        </w:tc>
        <w:tc>
          <w:tcPr>
            <w:tcW w:w="1559" w:type="dxa"/>
            <w:tcBorders/>
            <w:vAlign w:val="center"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rFonts w:ascii="Times New Roman" w:hAnsi="Times New Roman"/>
              </w:rPr>
            </w:pPr>
            <w:r>
              <w:rPr>
                <w:rFonts w:eastAsia="Calibri" w:cs="" w:ascii="Times New Roman" w:hAnsi="Times New Roman"/>
                <w:kern w:val="0"/>
                <w:sz w:val="22"/>
                <w:szCs w:val="22"/>
                <w:lang w:val="ru-RU" w:eastAsia="en-US" w:bidi="ar-SA"/>
              </w:rPr>
              <w:t>0-2</w:t>
            </w:r>
          </w:p>
        </w:tc>
      </w:tr>
      <w:tr>
        <w:trPr>
          <w:trHeight w:val="308" w:hRule="atLeast"/>
        </w:trPr>
        <w:tc>
          <w:tcPr>
            <w:tcW w:w="2126" w:type="dxa"/>
            <w:vMerge w:val="continue"/>
            <w:tcBorders/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Times New Roman" w:hAnsi="Times New Roman"/>
                <w:color w:val="000000"/>
              </w:rPr>
            </w:pPr>
            <w:r>
              <w:rPr>
                <w:rFonts w:eastAsia="Calibri" w:cs="" w:ascii="Times New Roman" w:hAnsi="Times New Roman"/>
                <w:color w:val="000000"/>
                <w:kern w:val="0"/>
                <w:sz w:val="22"/>
                <w:szCs w:val="22"/>
                <w:lang w:val="ru-RU" w:eastAsia="en-US" w:bidi="ar-SA"/>
              </w:rPr>
            </w:r>
          </w:p>
        </w:tc>
        <w:tc>
          <w:tcPr>
            <w:tcW w:w="5671" w:type="dxa"/>
            <w:tcBorders/>
          </w:tcPr>
          <w:p>
            <w:pPr>
              <w:pStyle w:val="NoSpacing"/>
              <w:widowControl/>
              <w:spacing w:before="0" w:after="0"/>
              <w:jc w:val="left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  <w:kern w:val="0"/>
                <w:sz w:val="22"/>
                <w:szCs w:val="22"/>
                <w:lang w:val="ru-RU" w:eastAsia="en-US" w:bidi="ar-SA"/>
              </w:rPr>
              <w:t>обращает внимание на наиболее важные аспекты своей педагогической деятельности, корректно аргументируя их значимость</w:t>
            </w:r>
          </w:p>
        </w:tc>
        <w:tc>
          <w:tcPr>
            <w:tcW w:w="1559" w:type="dxa"/>
            <w:tcBorders/>
            <w:vAlign w:val="center"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rFonts w:ascii="Times New Roman" w:hAnsi="Times New Roman"/>
              </w:rPr>
            </w:pPr>
            <w:r>
              <w:rPr>
                <w:rFonts w:eastAsia="Calibri" w:cs="" w:ascii="Times New Roman" w:hAnsi="Times New Roman"/>
                <w:kern w:val="0"/>
                <w:sz w:val="22"/>
                <w:szCs w:val="22"/>
                <w:lang w:val="ru-RU" w:eastAsia="en-US" w:bidi="ar-SA"/>
              </w:rPr>
              <w:t>0-2</w:t>
            </w:r>
          </w:p>
        </w:tc>
      </w:tr>
      <w:tr>
        <w:trPr>
          <w:trHeight w:val="308" w:hRule="atLeast"/>
        </w:trPr>
        <w:tc>
          <w:tcPr>
            <w:tcW w:w="2126" w:type="dxa"/>
            <w:vMerge w:val="continue"/>
            <w:tcBorders/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Times New Roman" w:hAnsi="Times New Roman"/>
                <w:color w:val="000000"/>
              </w:rPr>
            </w:pPr>
            <w:r>
              <w:rPr>
                <w:rFonts w:eastAsia="Calibri" w:cs="" w:ascii="Times New Roman" w:hAnsi="Times New Roman"/>
                <w:color w:val="000000"/>
                <w:kern w:val="0"/>
                <w:sz w:val="22"/>
                <w:szCs w:val="22"/>
                <w:lang w:val="ru-RU" w:eastAsia="en-US" w:bidi="ar-SA"/>
              </w:rPr>
            </w:r>
          </w:p>
        </w:tc>
        <w:tc>
          <w:tcPr>
            <w:tcW w:w="5671" w:type="dxa"/>
            <w:tcBorders/>
          </w:tcPr>
          <w:p>
            <w:pPr>
              <w:pStyle w:val="NoSpacing"/>
              <w:widowControl/>
              <w:spacing w:before="0" w:after="0"/>
              <w:jc w:val="left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  <w:kern w:val="0"/>
                <w:sz w:val="22"/>
                <w:szCs w:val="22"/>
                <w:lang w:val="ru-RU" w:eastAsia="en-US" w:bidi="ar-SA"/>
              </w:rPr>
              <w:t>определяет и точно формулирует актуальные проблемы образования, показывает возможные пути решения практических задач и ответы на вызовы современности</w:t>
            </w:r>
          </w:p>
        </w:tc>
        <w:tc>
          <w:tcPr>
            <w:tcW w:w="1559" w:type="dxa"/>
            <w:tcBorders/>
            <w:vAlign w:val="center"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rFonts w:ascii="Times New Roman" w:hAnsi="Times New Roman"/>
              </w:rPr>
            </w:pPr>
            <w:r>
              <w:rPr>
                <w:rFonts w:eastAsia="Calibri" w:cs="" w:ascii="Times New Roman" w:hAnsi="Times New Roman"/>
                <w:kern w:val="0"/>
                <w:sz w:val="22"/>
                <w:szCs w:val="22"/>
                <w:lang w:val="ru-RU" w:eastAsia="en-US" w:bidi="ar-SA"/>
              </w:rPr>
              <w:t>0-2</w:t>
            </w:r>
          </w:p>
        </w:tc>
      </w:tr>
      <w:tr>
        <w:trPr>
          <w:trHeight w:val="308" w:hRule="atLeast"/>
        </w:trPr>
        <w:tc>
          <w:tcPr>
            <w:tcW w:w="2126" w:type="dxa"/>
            <w:vMerge w:val="continue"/>
            <w:tcBorders/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Times New Roman" w:hAnsi="Times New Roman"/>
                <w:color w:val="000000"/>
              </w:rPr>
            </w:pPr>
            <w:r>
              <w:rPr>
                <w:rFonts w:eastAsia="Calibri" w:cs="" w:ascii="Times New Roman" w:hAnsi="Times New Roman"/>
                <w:color w:val="000000"/>
                <w:kern w:val="0"/>
                <w:sz w:val="22"/>
                <w:szCs w:val="22"/>
                <w:lang w:val="ru-RU" w:eastAsia="en-US" w:bidi="ar-SA"/>
              </w:rPr>
            </w:r>
          </w:p>
        </w:tc>
        <w:tc>
          <w:tcPr>
            <w:tcW w:w="5671" w:type="dxa"/>
            <w:tcBorders/>
          </w:tcPr>
          <w:p>
            <w:pPr>
              <w:pStyle w:val="NoSpacing"/>
              <w:widowControl/>
              <w:spacing w:before="0" w:after="0"/>
              <w:jc w:val="left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  <w:kern w:val="0"/>
                <w:sz w:val="22"/>
                <w:szCs w:val="22"/>
                <w:lang w:val="ru-RU" w:eastAsia="en-US" w:bidi="ar-SA"/>
              </w:rPr>
              <w:t>показывает связь своей педагогической деятельности с социокультурными особенностями города Красноярска и муниципального образовательного учреждения</w:t>
            </w:r>
          </w:p>
        </w:tc>
        <w:tc>
          <w:tcPr>
            <w:tcW w:w="1559" w:type="dxa"/>
            <w:tcBorders/>
            <w:vAlign w:val="center"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rFonts w:ascii="Times New Roman" w:hAnsi="Times New Roman"/>
              </w:rPr>
            </w:pPr>
            <w:r>
              <w:rPr>
                <w:rFonts w:eastAsia="Calibri" w:cs="" w:ascii="Times New Roman" w:hAnsi="Times New Roman"/>
                <w:kern w:val="0"/>
                <w:sz w:val="22"/>
                <w:szCs w:val="22"/>
                <w:lang w:val="ru-RU" w:eastAsia="en-US" w:bidi="ar-SA"/>
              </w:rPr>
              <w:t>0-2</w:t>
            </w:r>
          </w:p>
        </w:tc>
      </w:tr>
      <w:tr>
        <w:trPr>
          <w:trHeight w:val="705" w:hRule="atLeast"/>
        </w:trPr>
        <w:tc>
          <w:tcPr>
            <w:tcW w:w="2126" w:type="dxa"/>
            <w:vMerge w:val="restart"/>
            <w:tcBorders/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Times New Roman" w:hAnsi="Times New Roman"/>
                <w:color w:val="000000"/>
              </w:rPr>
            </w:pPr>
            <w:r>
              <w:rPr>
                <w:rFonts w:eastAsia="Calibri" w:cs="" w:ascii="Times New Roman" w:hAnsi="Times New Roman"/>
                <w:color w:val="000000"/>
                <w:kern w:val="0"/>
                <w:sz w:val="22"/>
                <w:szCs w:val="22"/>
                <w:lang w:val="ru-RU" w:eastAsia="en-US" w:bidi="ar-SA"/>
              </w:rPr>
              <w:t>Творческий подход к демонстрации педагогической индивидуальности</w:t>
            </w:r>
          </w:p>
        </w:tc>
        <w:tc>
          <w:tcPr>
            <w:tcW w:w="5671" w:type="dxa"/>
            <w:tcBorders/>
          </w:tcPr>
          <w:p>
            <w:pPr>
              <w:pStyle w:val="NoSpacing"/>
              <w:widowControl/>
              <w:spacing w:before="0" w:after="0"/>
              <w:jc w:val="left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  <w:kern w:val="0"/>
                <w:sz w:val="22"/>
                <w:szCs w:val="22"/>
                <w:lang w:val="ru-RU" w:eastAsia="en-US" w:bidi="ar-SA"/>
              </w:rPr>
              <w:t>демонстрирует свою педагогическую индивидуальность и целесообразно использует авторские оригинальные находки</w:t>
            </w:r>
          </w:p>
        </w:tc>
        <w:tc>
          <w:tcPr>
            <w:tcW w:w="1559" w:type="dxa"/>
            <w:tcBorders/>
            <w:vAlign w:val="center"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rFonts w:ascii="Times New Roman" w:hAnsi="Times New Roman"/>
              </w:rPr>
            </w:pPr>
            <w:r>
              <w:rPr>
                <w:rFonts w:eastAsia="Calibri" w:cs="" w:ascii="Times New Roman" w:hAnsi="Times New Roman"/>
                <w:kern w:val="0"/>
                <w:sz w:val="22"/>
                <w:szCs w:val="22"/>
                <w:lang w:val="ru-RU" w:eastAsia="en-US" w:bidi="ar-SA"/>
              </w:rPr>
              <w:t>0-2</w:t>
            </w:r>
          </w:p>
        </w:tc>
      </w:tr>
      <w:tr>
        <w:trPr>
          <w:trHeight w:val="308" w:hRule="atLeast"/>
        </w:trPr>
        <w:tc>
          <w:tcPr>
            <w:tcW w:w="2126" w:type="dxa"/>
            <w:vMerge w:val="continue"/>
            <w:tcBorders/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Times New Roman" w:hAnsi="Times New Roman"/>
                <w:color w:val="000000"/>
              </w:rPr>
            </w:pPr>
            <w:r>
              <w:rPr>
                <w:rFonts w:eastAsia="Calibri" w:cs="" w:ascii="Times New Roman" w:hAnsi="Times New Roman"/>
                <w:color w:val="000000"/>
                <w:kern w:val="0"/>
                <w:sz w:val="22"/>
                <w:szCs w:val="22"/>
                <w:lang w:val="ru-RU" w:eastAsia="en-US" w:bidi="ar-SA"/>
              </w:rPr>
            </w:r>
          </w:p>
        </w:tc>
        <w:tc>
          <w:tcPr>
            <w:tcW w:w="5671" w:type="dxa"/>
            <w:tcBorders/>
          </w:tcPr>
          <w:p>
            <w:pPr>
              <w:pStyle w:val="NoSpacing"/>
              <w:widowControl/>
              <w:spacing w:before="0" w:after="0"/>
              <w:jc w:val="left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  <w:kern w:val="0"/>
                <w:sz w:val="22"/>
                <w:szCs w:val="22"/>
                <w:lang w:val="ru-RU" w:eastAsia="en-US" w:bidi="ar-SA"/>
              </w:rPr>
              <w:t>демонстрирует умение поддерживать познавательную мотивацию у обучающихся</w:t>
            </w:r>
          </w:p>
        </w:tc>
        <w:tc>
          <w:tcPr>
            <w:tcW w:w="1559" w:type="dxa"/>
            <w:tcBorders/>
            <w:vAlign w:val="center"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rFonts w:ascii="Times New Roman" w:hAnsi="Times New Roman"/>
              </w:rPr>
            </w:pPr>
            <w:r>
              <w:rPr>
                <w:rFonts w:eastAsia="Calibri" w:cs="" w:ascii="Times New Roman" w:hAnsi="Times New Roman"/>
                <w:kern w:val="0"/>
                <w:sz w:val="22"/>
                <w:szCs w:val="22"/>
                <w:lang w:val="ru-RU" w:eastAsia="en-US" w:bidi="ar-SA"/>
              </w:rPr>
              <w:t>0-2</w:t>
            </w:r>
          </w:p>
        </w:tc>
      </w:tr>
      <w:tr>
        <w:trPr>
          <w:trHeight w:val="308" w:hRule="atLeast"/>
        </w:trPr>
        <w:tc>
          <w:tcPr>
            <w:tcW w:w="2126" w:type="dxa"/>
            <w:vMerge w:val="continue"/>
            <w:tcBorders/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Times New Roman" w:hAnsi="Times New Roman"/>
                <w:color w:val="000000"/>
              </w:rPr>
            </w:pPr>
            <w:r>
              <w:rPr>
                <w:rFonts w:eastAsia="Calibri" w:cs="" w:ascii="Times New Roman" w:hAnsi="Times New Roman"/>
                <w:color w:val="000000"/>
                <w:kern w:val="0"/>
                <w:sz w:val="22"/>
                <w:szCs w:val="22"/>
                <w:lang w:val="ru-RU" w:eastAsia="en-US" w:bidi="ar-SA"/>
              </w:rPr>
            </w:r>
          </w:p>
        </w:tc>
        <w:tc>
          <w:tcPr>
            <w:tcW w:w="5671" w:type="dxa"/>
            <w:tcBorders/>
          </w:tcPr>
          <w:p>
            <w:pPr>
              <w:pStyle w:val="NoSpacing"/>
              <w:widowControl/>
              <w:spacing w:before="0" w:after="0"/>
              <w:jc w:val="left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  <w:kern w:val="0"/>
                <w:sz w:val="22"/>
                <w:szCs w:val="22"/>
                <w:lang w:val="ru-RU" w:eastAsia="en-US" w:bidi="ar-SA"/>
              </w:rPr>
              <w:t>логично выстраивает сюжет видеоролика и творчески решает задачу позиционирования собственной педагогической индивидуальности в медийном пространстве</w:t>
            </w:r>
          </w:p>
        </w:tc>
        <w:tc>
          <w:tcPr>
            <w:tcW w:w="1559" w:type="dxa"/>
            <w:tcBorders/>
            <w:vAlign w:val="center"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rFonts w:ascii="Times New Roman" w:hAnsi="Times New Roman"/>
              </w:rPr>
            </w:pPr>
            <w:r>
              <w:rPr>
                <w:rFonts w:eastAsia="Calibri" w:cs="" w:ascii="Times New Roman" w:hAnsi="Times New Roman"/>
                <w:kern w:val="0"/>
                <w:sz w:val="22"/>
                <w:szCs w:val="22"/>
                <w:lang w:val="ru-RU" w:eastAsia="en-US" w:bidi="ar-SA"/>
              </w:rPr>
              <w:t>0-2</w:t>
            </w:r>
          </w:p>
        </w:tc>
      </w:tr>
      <w:tr>
        <w:trPr>
          <w:trHeight w:val="308" w:hRule="atLeast"/>
        </w:trPr>
        <w:tc>
          <w:tcPr>
            <w:tcW w:w="2126" w:type="dxa"/>
            <w:vMerge w:val="continue"/>
            <w:tcBorders/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Times New Roman" w:hAnsi="Times New Roman"/>
                <w:color w:val="000000"/>
              </w:rPr>
            </w:pPr>
            <w:r>
              <w:rPr>
                <w:rFonts w:eastAsia="Calibri" w:cs="" w:ascii="Times New Roman" w:hAnsi="Times New Roman"/>
                <w:color w:val="000000"/>
                <w:kern w:val="0"/>
                <w:sz w:val="22"/>
                <w:szCs w:val="22"/>
                <w:lang w:val="ru-RU" w:eastAsia="en-US" w:bidi="ar-SA"/>
              </w:rPr>
            </w:r>
          </w:p>
        </w:tc>
        <w:tc>
          <w:tcPr>
            <w:tcW w:w="5671" w:type="dxa"/>
            <w:tcBorders/>
          </w:tcPr>
          <w:p>
            <w:pPr>
              <w:pStyle w:val="NoSpacing"/>
              <w:widowControl/>
              <w:spacing w:before="0" w:after="0"/>
              <w:jc w:val="left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  <w:kern w:val="0"/>
                <w:sz w:val="22"/>
                <w:szCs w:val="22"/>
                <w:lang w:val="ru-RU" w:eastAsia="en-US" w:bidi="ar-SA"/>
              </w:rPr>
              <w:t>привлекает внимание к вопросам образования, вызывает интерес аудитории к своей профессиональной деятельности</w:t>
            </w:r>
          </w:p>
        </w:tc>
        <w:tc>
          <w:tcPr>
            <w:tcW w:w="1559" w:type="dxa"/>
            <w:tcBorders/>
            <w:vAlign w:val="center"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rFonts w:ascii="Times New Roman" w:hAnsi="Times New Roman"/>
              </w:rPr>
            </w:pPr>
            <w:r>
              <w:rPr>
                <w:rFonts w:eastAsia="Calibri" w:cs="" w:ascii="Times New Roman" w:hAnsi="Times New Roman"/>
                <w:kern w:val="0"/>
                <w:sz w:val="22"/>
                <w:szCs w:val="22"/>
                <w:lang w:val="ru-RU" w:eastAsia="en-US" w:bidi="ar-SA"/>
              </w:rPr>
              <w:t>0-2</w:t>
            </w:r>
          </w:p>
        </w:tc>
      </w:tr>
      <w:tr>
        <w:trPr>
          <w:trHeight w:val="308" w:hRule="atLeast"/>
        </w:trPr>
        <w:tc>
          <w:tcPr>
            <w:tcW w:w="2126" w:type="dxa"/>
            <w:vMerge w:val="continue"/>
            <w:tcBorders/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Times New Roman" w:hAnsi="Times New Roman"/>
                <w:color w:val="000000"/>
              </w:rPr>
            </w:pPr>
            <w:r>
              <w:rPr>
                <w:rFonts w:eastAsia="Calibri" w:cs="" w:ascii="Times New Roman" w:hAnsi="Times New Roman"/>
                <w:color w:val="000000"/>
                <w:kern w:val="0"/>
                <w:sz w:val="22"/>
                <w:szCs w:val="22"/>
                <w:lang w:val="ru-RU" w:eastAsia="en-US" w:bidi="ar-SA"/>
              </w:rPr>
            </w:r>
          </w:p>
        </w:tc>
        <w:tc>
          <w:tcPr>
            <w:tcW w:w="5671" w:type="dxa"/>
            <w:tcBorders/>
          </w:tcPr>
          <w:p>
            <w:pPr>
              <w:pStyle w:val="NoSpacing"/>
              <w:widowControl/>
              <w:spacing w:before="0" w:after="0"/>
              <w:jc w:val="left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  <w:kern w:val="0"/>
                <w:sz w:val="22"/>
                <w:szCs w:val="22"/>
                <w:lang w:val="ru-RU" w:eastAsia="en-US" w:bidi="ar-SA"/>
              </w:rPr>
              <w:t>целесообразно использует визуализацию и художественные приемы</w:t>
            </w:r>
          </w:p>
        </w:tc>
        <w:tc>
          <w:tcPr>
            <w:tcW w:w="1559" w:type="dxa"/>
            <w:tcBorders/>
            <w:vAlign w:val="center"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rFonts w:ascii="Times New Roman" w:hAnsi="Times New Roman"/>
              </w:rPr>
            </w:pPr>
            <w:r>
              <w:rPr>
                <w:rFonts w:eastAsia="Calibri" w:cs="" w:ascii="Times New Roman" w:hAnsi="Times New Roman"/>
                <w:kern w:val="0"/>
                <w:sz w:val="22"/>
                <w:szCs w:val="22"/>
                <w:lang w:val="ru-RU" w:eastAsia="en-US" w:bidi="ar-SA"/>
              </w:rPr>
              <w:t>0-2</w:t>
            </w:r>
          </w:p>
        </w:tc>
      </w:tr>
      <w:tr>
        <w:trPr>
          <w:trHeight w:val="1497" w:hRule="atLeast"/>
        </w:trPr>
        <w:tc>
          <w:tcPr>
            <w:tcW w:w="2126" w:type="dxa"/>
            <w:tcBorders/>
          </w:tcPr>
          <w:p>
            <w:pPr>
              <w:pStyle w:val="NoSpacing"/>
              <w:widowControl/>
              <w:spacing w:before="0" w:after="0"/>
              <w:jc w:val="left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  <w:kern w:val="0"/>
                <w:sz w:val="22"/>
                <w:szCs w:val="22"/>
                <w:lang w:val="ru-RU" w:eastAsia="en-US" w:bidi="ar-SA"/>
              </w:rPr>
              <w:t>Уровень владения специальными выразительными средствами</w:t>
            </w:r>
          </w:p>
        </w:tc>
        <w:tc>
          <w:tcPr>
            <w:tcW w:w="5671" w:type="dxa"/>
            <w:tcBorders/>
          </w:tcPr>
          <w:p>
            <w:pPr>
              <w:pStyle w:val="NoSpacing"/>
              <w:widowControl/>
              <w:spacing w:before="0" w:after="0"/>
              <w:jc w:val="left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  <w:kern w:val="0"/>
                <w:sz w:val="22"/>
                <w:szCs w:val="22"/>
                <w:lang w:val="ru-RU" w:eastAsia="en-US" w:bidi="ar-SA"/>
              </w:rPr>
              <w:t>видеоролик логично построен, имеет плавные переходы между фрагментами, музыкальное сопровождение соответствует моментам, показанным в видеоролике, высокое качество озвучивания видеоролика, наличие специальных эффектов, художественных выразительных средств, компьютерной графики</w:t>
            </w:r>
          </w:p>
        </w:tc>
        <w:tc>
          <w:tcPr>
            <w:tcW w:w="1559" w:type="dxa"/>
            <w:tcBorders/>
            <w:vAlign w:val="center"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rFonts w:ascii="Times New Roman" w:hAnsi="Times New Roman"/>
              </w:rPr>
            </w:pPr>
            <w:r>
              <w:rPr>
                <w:rFonts w:eastAsia="Calibri" w:cs="" w:ascii="Times New Roman" w:hAnsi="Times New Roman"/>
                <w:kern w:val="0"/>
                <w:sz w:val="22"/>
                <w:szCs w:val="22"/>
                <w:lang w:val="ru-RU" w:eastAsia="en-US" w:bidi="ar-SA"/>
              </w:rPr>
              <w:t>0-2</w:t>
            </w:r>
          </w:p>
        </w:tc>
      </w:tr>
      <w:tr>
        <w:trPr>
          <w:trHeight w:val="518" w:hRule="atLeast"/>
        </w:trPr>
        <w:tc>
          <w:tcPr>
            <w:tcW w:w="2126" w:type="dxa"/>
            <w:tcBorders/>
          </w:tcPr>
          <w:p>
            <w:pPr>
              <w:pStyle w:val="NoSpacing"/>
              <w:widowControl/>
              <w:spacing w:before="0" w:after="0"/>
              <w:jc w:val="left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  <w:kern w:val="0"/>
                <w:sz w:val="22"/>
                <w:szCs w:val="22"/>
                <w:lang w:val="ru-RU" w:eastAsia="en-US" w:bidi="ar-SA"/>
              </w:rPr>
              <w:t>Соответствие работы заявленным требованиям</w:t>
            </w:r>
          </w:p>
        </w:tc>
        <w:tc>
          <w:tcPr>
            <w:tcW w:w="5671" w:type="dxa"/>
            <w:tcBorders/>
          </w:tcPr>
          <w:p>
            <w:pPr>
              <w:pStyle w:val="NoSpacing"/>
              <w:widowControl/>
              <w:spacing w:before="0" w:after="0"/>
              <w:jc w:val="left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  <w:kern w:val="0"/>
                <w:sz w:val="22"/>
                <w:szCs w:val="22"/>
                <w:lang w:val="ru-RU" w:eastAsia="en-US" w:bidi="ar-SA"/>
              </w:rPr>
              <w:t>оформлено в соответствии с требованиями</w:t>
            </w:r>
          </w:p>
        </w:tc>
        <w:tc>
          <w:tcPr>
            <w:tcW w:w="1559" w:type="dxa"/>
            <w:tcBorders/>
            <w:vAlign w:val="center"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rFonts w:ascii="Times New Roman" w:hAnsi="Times New Roman"/>
              </w:rPr>
            </w:pPr>
            <w:r>
              <w:rPr>
                <w:rFonts w:eastAsia="Calibri" w:cs="" w:ascii="Times New Roman" w:hAnsi="Times New Roman"/>
                <w:kern w:val="0"/>
                <w:sz w:val="22"/>
                <w:szCs w:val="22"/>
                <w:lang w:val="ru-RU" w:eastAsia="en-US" w:bidi="ar-SA"/>
              </w:rPr>
              <w:t>0-2</w:t>
            </w:r>
          </w:p>
        </w:tc>
      </w:tr>
      <w:tr>
        <w:trPr>
          <w:trHeight w:val="79" w:hRule="atLeast"/>
        </w:trPr>
        <w:tc>
          <w:tcPr>
            <w:tcW w:w="7797" w:type="dxa"/>
            <w:gridSpan w:val="2"/>
            <w:tcBorders/>
          </w:tcPr>
          <w:p>
            <w:pPr>
              <w:pStyle w:val="Normal"/>
              <w:widowControl/>
              <w:tabs>
                <w:tab w:val="clear" w:pos="708"/>
                <w:tab w:val="left" w:pos="3663" w:leader="none"/>
              </w:tabs>
              <w:spacing w:lineRule="auto" w:line="240" w:before="0" w:after="0"/>
              <w:jc w:val="left"/>
              <w:rPr>
                <w:rFonts w:ascii="Times New Roman" w:hAnsi="Times New Roman"/>
              </w:rPr>
            </w:pPr>
            <w:r>
              <w:rPr>
                <w:rFonts w:eastAsia="Calibri" w:cs="" w:ascii="Times New Roman" w:hAnsi="Times New Roman"/>
                <w:kern w:val="0"/>
                <w:sz w:val="22"/>
                <w:szCs w:val="22"/>
                <w:lang w:val="ru-RU" w:eastAsia="en-US" w:bidi="ar-SA"/>
              </w:rPr>
              <w:t>ИТОГО:</w:t>
            </w:r>
          </w:p>
        </w:tc>
        <w:tc>
          <w:tcPr>
            <w:tcW w:w="1559" w:type="dxa"/>
            <w:tcBorders/>
            <w:vAlign w:val="center"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rFonts w:ascii="Times New Roman" w:hAnsi="Times New Roman"/>
              </w:rPr>
            </w:pPr>
            <w:r>
              <w:rPr>
                <w:rFonts w:eastAsia="Calibri" w:cs="" w:ascii="Times New Roman" w:hAnsi="Times New Roman"/>
                <w:kern w:val="0"/>
                <w:sz w:val="22"/>
                <w:szCs w:val="22"/>
                <w:lang w:val="ru-RU" w:eastAsia="en-US" w:bidi="ar-SA"/>
              </w:rPr>
              <w:t>24 балла</w:t>
            </w:r>
          </w:p>
        </w:tc>
      </w:tr>
    </w:tbl>
    <w:p>
      <w:pPr>
        <w:pStyle w:val="NoSpacing"/>
        <w:ind w:firstLine="567"/>
        <w:jc w:val="both"/>
        <w:rPr>
          <w:rFonts w:ascii="Times New Roman" w:hAnsi="Times New Roman"/>
          <w:b/>
          <w:color w:themeColor="text1" w:val="000000"/>
          <w:sz w:val="28"/>
          <w:szCs w:val="28"/>
        </w:rPr>
      </w:pPr>
      <w:r>
        <w:rPr>
          <w:rFonts w:ascii="Times New Roman" w:hAnsi="Times New Roman"/>
          <w:b/>
          <w:color w:themeColor="text1" w:val="000000"/>
          <w:sz w:val="28"/>
          <w:szCs w:val="28"/>
        </w:rPr>
      </w:r>
    </w:p>
    <w:p>
      <w:pPr>
        <w:pStyle w:val="Default"/>
        <w:numPr>
          <w:ilvl w:val="1"/>
          <w:numId w:val="1"/>
        </w:numPr>
        <w:ind w:firstLine="709" w:left="0"/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Конкурсное испытание «Профессиональное тестирование» </w:t>
      </w:r>
      <w:r>
        <w:rPr>
          <w:sz w:val="28"/>
          <w:szCs w:val="28"/>
        </w:rPr>
        <w:t>(демонстрация конкурсантами уровня педагогического                         мастерства, позволяющего адаптироваться и перестраивать свою профессиональную деятельность под новые вызовы и условия в ситуации изменений).</w:t>
      </w:r>
    </w:p>
    <w:p>
      <w:pPr>
        <w:pStyle w:val="Defaul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Тестирование включает в себя знание квалификационных характеристик по должности учителя, касающихся нормативных правовых актов и законов, которые работник должен применять при выполнении должностных обязанностей, методами преподавания предмета, психолого-педагогических основ обучения и воспитания, а также основ компьютерной грамотности. 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Формат:</w:t>
      </w:r>
      <w:r>
        <w:rPr>
          <w:rFonts w:cs="Times New Roman" w:ascii="Times New Roman" w:hAnsi="Times New Roman"/>
          <w:color w:val="000000"/>
          <w:sz w:val="28"/>
          <w:szCs w:val="28"/>
        </w:rPr>
        <w:t>тест.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cs="Times New Roman" w:ascii="Times New Roman" w:hAnsi="Times New Roman"/>
          <w:color w:val="000000"/>
          <w:sz w:val="28"/>
          <w:szCs w:val="28"/>
        </w:rPr>
        <w:t>Тест, включает в себя не более 30 заданий/вопросов. На выполнение теста отводится до 1 часа.</w:t>
      </w:r>
    </w:p>
    <w:p>
      <w:pPr>
        <w:pStyle w:val="NoSpacing"/>
        <w:ind w:firstLine="709"/>
        <w:jc w:val="both"/>
        <w:rPr>
          <w:rFonts w:ascii="Times New Roman" w:hAnsi="Times New Roman" w:eastAsia="Times New Roman"/>
          <w:sz w:val="28"/>
          <w:szCs w:val="28"/>
          <w:lang w:eastAsia="ru-RU"/>
        </w:rPr>
      </w:pPr>
      <w:r>
        <w:rPr>
          <w:rFonts w:eastAsia="Times New Roman" w:ascii="Times New Roman" w:hAnsi="Times New Roman"/>
          <w:b/>
          <w:sz w:val="28"/>
          <w:szCs w:val="28"/>
          <w:lang w:eastAsia="ru-RU"/>
        </w:rPr>
        <w:t xml:space="preserve">Порядок оценивания: </w:t>
      </w:r>
      <w:r>
        <w:rPr>
          <w:rFonts w:eastAsia="Times New Roman" w:ascii="Times New Roman" w:hAnsi="Times New Roman"/>
          <w:sz w:val="28"/>
          <w:szCs w:val="28"/>
          <w:lang w:eastAsia="ru-RU"/>
        </w:rPr>
        <w:t xml:space="preserve">задания/вопросы проверяются автоматически. Каждое задание/вопрос оценивается в 1 балл. </w:t>
      </w:r>
    </w:p>
    <w:p>
      <w:pPr>
        <w:pStyle w:val="NoSpacing"/>
        <w:ind w:firstLine="709"/>
        <w:jc w:val="both"/>
        <w:rPr>
          <w:rFonts w:ascii="Times New Roman" w:hAnsi="Times New Roman" w:eastAsia="Times New Roman"/>
          <w:sz w:val="28"/>
          <w:szCs w:val="28"/>
          <w:lang w:eastAsia="ru-RU"/>
        </w:rPr>
      </w:pPr>
      <w:r>
        <w:rPr>
          <w:rFonts w:eastAsia="Times New Roman" w:ascii="Times New Roman" w:hAnsi="Times New Roman"/>
          <w:sz w:val="28"/>
          <w:szCs w:val="28"/>
          <w:lang w:eastAsia="ru-RU"/>
        </w:rPr>
        <w:t>Максимальная оценка за конкурсное испытание – 30 баллов.</w:t>
      </w:r>
    </w:p>
    <w:p>
      <w:pPr>
        <w:pStyle w:val="NoSpacing"/>
        <w:ind w:firstLine="567"/>
        <w:jc w:val="both"/>
        <w:rPr>
          <w:rFonts w:ascii="Times New Roman" w:hAnsi="Times New Roman"/>
          <w:color w:themeColor="text1" w:val="000000"/>
          <w:sz w:val="28"/>
          <w:szCs w:val="28"/>
        </w:rPr>
      </w:pPr>
      <w:r>
        <w:rPr>
          <w:rFonts w:ascii="Times New Roman" w:hAnsi="Times New Roman"/>
          <w:color w:themeColor="text1" w:val="000000"/>
          <w:sz w:val="28"/>
          <w:szCs w:val="28"/>
        </w:rPr>
      </w:r>
    </w:p>
    <w:tbl>
      <w:tblPr>
        <w:tblStyle w:val="a4"/>
        <w:tblW w:w="9356" w:type="dxa"/>
        <w:jc w:val="left"/>
        <w:tblInd w:w="221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val="04a0"/>
      </w:tblPr>
      <w:tblGrid>
        <w:gridCol w:w="425"/>
        <w:gridCol w:w="1728"/>
        <w:gridCol w:w="7203"/>
      </w:tblGrid>
      <w:tr>
        <w:trPr/>
        <w:tc>
          <w:tcPr>
            <w:tcW w:w="425" w:type="dxa"/>
            <w:tcBorders/>
          </w:tcPr>
          <w:p>
            <w:pPr>
              <w:pStyle w:val="Default"/>
              <w:widowControl/>
              <w:spacing w:before="0" w:after="0"/>
              <w:jc w:val="left"/>
              <w:rPr>
                <w:rFonts w:eastAsia="Calibri"/>
                <w:sz w:val="22"/>
                <w:szCs w:val="22"/>
              </w:rPr>
            </w:pPr>
            <w:r>
              <w:rPr>
                <w:rFonts w:eastAsia="Calibri"/>
                <w:kern w:val="0"/>
                <w:sz w:val="22"/>
                <w:szCs w:val="22"/>
                <w:lang w:val="ru-RU" w:eastAsia="en-US" w:bidi="ar-SA"/>
              </w:rPr>
              <w:t>№</w:t>
            </w:r>
          </w:p>
        </w:tc>
        <w:tc>
          <w:tcPr>
            <w:tcW w:w="1728" w:type="dxa"/>
            <w:tcBorders/>
          </w:tcPr>
          <w:p>
            <w:pPr>
              <w:pStyle w:val="Default"/>
              <w:widowControl/>
              <w:spacing w:before="0" w:after="0"/>
              <w:jc w:val="left"/>
              <w:rPr>
                <w:rFonts w:eastAsia="Calibri"/>
                <w:sz w:val="22"/>
                <w:szCs w:val="22"/>
              </w:rPr>
            </w:pPr>
            <w:r>
              <w:rPr>
                <w:rFonts w:eastAsia="Calibri"/>
                <w:kern w:val="0"/>
                <w:sz w:val="22"/>
                <w:szCs w:val="22"/>
                <w:lang w:val="ru-RU" w:eastAsia="en-US" w:bidi="ar-SA"/>
              </w:rPr>
              <w:t xml:space="preserve">Раздел теста </w:t>
            </w:r>
          </w:p>
        </w:tc>
        <w:tc>
          <w:tcPr>
            <w:tcW w:w="7203" w:type="dxa"/>
            <w:tcBorders/>
          </w:tcPr>
          <w:p>
            <w:pPr>
              <w:pStyle w:val="Default"/>
              <w:widowControl/>
              <w:spacing w:before="0" w:after="0"/>
              <w:jc w:val="left"/>
              <w:rPr>
                <w:rFonts w:eastAsia="Calibri"/>
                <w:sz w:val="22"/>
                <w:szCs w:val="22"/>
              </w:rPr>
            </w:pPr>
            <w:r>
              <w:rPr>
                <w:rFonts w:eastAsia="Calibri"/>
                <w:kern w:val="0"/>
                <w:sz w:val="22"/>
                <w:szCs w:val="22"/>
                <w:lang w:val="ru-RU" w:eastAsia="en-US" w:bidi="ar-SA"/>
              </w:rPr>
              <w:t xml:space="preserve">Содержание раздела </w:t>
            </w:r>
          </w:p>
        </w:tc>
      </w:tr>
      <w:tr>
        <w:trPr/>
        <w:tc>
          <w:tcPr>
            <w:tcW w:w="425" w:type="dxa"/>
            <w:vMerge w:val="restart"/>
            <w:tcBorders/>
          </w:tcPr>
          <w:p>
            <w:pPr>
              <w:pStyle w:val="Default"/>
              <w:widowControl/>
              <w:spacing w:before="0" w:after="0"/>
              <w:jc w:val="both"/>
              <w:rPr>
                <w:rFonts w:eastAsia="Calibri"/>
                <w:sz w:val="22"/>
                <w:szCs w:val="22"/>
              </w:rPr>
            </w:pPr>
            <w:r>
              <w:rPr>
                <w:rFonts w:eastAsia="Calibri"/>
                <w:kern w:val="0"/>
                <w:sz w:val="22"/>
                <w:szCs w:val="22"/>
                <w:lang w:val="ru-RU" w:eastAsia="en-US" w:bidi="ar-SA"/>
              </w:rPr>
              <w:t>1</w:t>
            </w:r>
          </w:p>
        </w:tc>
        <w:tc>
          <w:tcPr>
            <w:tcW w:w="1728" w:type="dxa"/>
            <w:vMerge w:val="restart"/>
            <w:tcBorders/>
          </w:tcPr>
          <w:p>
            <w:pPr>
              <w:pStyle w:val="Default"/>
              <w:widowControl/>
              <w:spacing w:before="0" w:after="0"/>
              <w:jc w:val="left"/>
              <w:rPr>
                <w:rFonts w:eastAsia="Calibri"/>
                <w:sz w:val="22"/>
                <w:szCs w:val="22"/>
              </w:rPr>
            </w:pPr>
            <w:r>
              <w:rPr>
                <w:rFonts w:eastAsia="Calibri"/>
                <w:kern w:val="0"/>
                <w:sz w:val="22"/>
                <w:szCs w:val="22"/>
                <w:lang w:val="ru-RU" w:eastAsia="en-US" w:bidi="ar-SA"/>
              </w:rPr>
              <w:t xml:space="preserve">Знание законов и нормативных правовых актов </w:t>
            </w:r>
          </w:p>
        </w:tc>
        <w:tc>
          <w:tcPr>
            <w:tcW w:w="7203" w:type="dxa"/>
            <w:tcBorders/>
          </w:tcPr>
          <w:p>
            <w:pPr>
              <w:pStyle w:val="Default"/>
              <w:widowControl/>
              <w:spacing w:before="0" w:after="0"/>
              <w:jc w:val="left"/>
              <w:rPr>
                <w:rFonts w:eastAsia="Calibri"/>
                <w:sz w:val="22"/>
                <w:szCs w:val="22"/>
              </w:rPr>
            </w:pPr>
            <w:r>
              <w:rPr>
                <w:rFonts w:eastAsia="Calibri"/>
                <w:kern w:val="0"/>
                <w:sz w:val="22"/>
                <w:szCs w:val="22"/>
                <w:lang w:val="ru-RU" w:eastAsia="en-US" w:bidi="ar-SA"/>
              </w:rPr>
              <w:t xml:space="preserve">нормативные правовые акты, регулирующие образовательную деятельность </w:t>
            </w:r>
          </w:p>
        </w:tc>
      </w:tr>
      <w:tr>
        <w:trPr/>
        <w:tc>
          <w:tcPr>
            <w:tcW w:w="425" w:type="dxa"/>
            <w:vMerge w:val="continue"/>
            <w:tcBorders/>
          </w:tcPr>
          <w:p>
            <w:pPr>
              <w:pStyle w:val="Default"/>
              <w:widowControl/>
              <w:spacing w:before="0" w:after="0"/>
              <w:jc w:val="both"/>
              <w:rPr>
                <w:rFonts w:eastAsia="Calibri"/>
                <w:sz w:val="22"/>
                <w:szCs w:val="22"/>
              </w:rPr>
            </w:pPr>
            <w:r>
              <w:rPr>
                <w:rFonts w:eastAsia="Calibri"/>
                <w:kern w:val="0"/>
                <w:sz w:val="22"/>
                <w:szCs w:val="22"/>
                <w:lang w:val="ru-RU" w:eastAsia="en-US" w:bidi="ar-SA"/>
              </w:rPr>
            </w:r>
          </w:p>
        </w:tc>
        <w:tc>
          <w:tcPr>
            <w:tcW w:w="1728" w:type="dxa"/>
            <w:vMerge w:val="continue"/>
            <w:tcBorders/>
          </w:tcPr>
          <w:p>
            <w:pPr>
              <w:pStyle w:val="Default"/>
              <w:widowControl/>
              <w:spacing w:before="0" w:after="0"/>
              <w:jc w:val="left"/>
              <w:rPr>
                <w:rFonts w:eastAsia="Calibri"/>
                <w:sz w:val="22"/>
                <w:szCs w:val="22"/>
              </w:rPr>
            </w:pPr>
            <w:r>
              <w:rPr>
                <w:rFonts w:eastAsia="Calibri"/>
                <w:kern w:val="0"/>
                <w:sz w:val="22"/>
                <w:szCs w:val="22"/>
                <w:lang w:val="ru-RU" w:eastAsia="en-US" w:bidi="ar-SA"/>
              </w:rPr>
            </w:r>
          </w:p>
        </w:tc>
        <w:tc>
          <w:tcPr>
            <w:tcW w:w="7203" w:type="dxa"/>
            <w:tcBorders/>
          </w:tcPr>
          <w:p>
            <w:pPr>
              <w:pStyle w:val="Default"/>
              <w:widowControl/>
              <w:spacing w:before="0" w:after="0"/>
              <w:jc w:val="left"/>
              <w:rPr>
                <w:rFonts w:eastAsia="Calibri"/>
                <w:sz w:val="22"/>
                <w:szCs w:val="22"/>
              </w:rPr>
            </w:pPr>
            <w:r>
              <w:rPr>
                <w:rFonts w:eastAsia="Calibri"/>
                <w:kern w:val="0"/>
                <w:sz w:val="22"/>
                <w:szCs w:val="22"/>
                <w:lang w:val="ru-RU" w:eastAsia="en-US" w:bidi="ar-SA"/>
              </w:rPr>
              <w:t xml:space="preserve">приоритетные направления развития образовательной системы </w:t>
            </w:r>
          </w:p>
        </w:tc>
      </w:tr>
      <w:tr>
        <w:trPr/>
        <w:tc>
          <w:tcPr>
            <w:tcW w:w="425" w:type="dxa"/>
            <w:vMerge w:val="continue"/>
            <w:tcBorders/>
          </w:tcPr>
          <w:p>
            <w:pPr>
              <w:pStyle w:val="Default"/>
              <w:widowControl/>
              <w:spacing w:before="0" w:after="0"/>
              <w:jc w:val="both"/>
              <w:rPr>
                <w:rFonts w:eastAsia="Calibri"/>
                <w:sz w:val="22"/>
                <w:szCs w:val="22"/>
              </w:rPr>
            </w:pPr>
            <w:r>
              <w:rPr>
                <w:rFonts w:eastAsia="Calibri"/>
                <w:kern w:val="0"/>
                <w:sz w:val="22"/>
                <w:szCs w:val="22"/>
                <w:lang w:val="ru-RU" w:eastAsia="en-US" w:bidi="ar-SA"/>
              </w:rPr>
            </w:r>
          </w:p>
        </w:tc>
        <w:tc>
          <w:tcPr>
            <w:tcW w:w="1728" w:type="dxa"/>
            <w:vMerge w:val="continue"/>
            <w:tcBorders/>
          </w:tcPr>
          <w:p>
            <w:pPr>
              <w:pStyle w:val="Default"/>
              <w:widowControl/>
              <w:spacing w:before="0" w:after="0"/>
              <w:jc w:val="left"/>
              <w:rPr>
                <w:rFonts w:eastAsia="Calibri"/>
                <w:sz w:val="22"/>
                <w:szCs w:val="22"/>
              </w:rPr>
            </w:pPr>
            <w:r>
              <w:rPr>
                <w:rFonts w:eastAsia="Calibri"/>
                <w:kern w:val="0"/>
                <w:sz w:val="22"/>
                <w:szCs w:val="22"/>
                <w:lang w:val="ru-RU" w:eastAsia="en-US" w:bidi="ar-SA"/>
              </w:rPr>
            </w:r>
          </w:p>
        </w:tc>
        <w:tc>
          <w:tcPr>
            <w:tcW w:w="7203" w:type="dxa"/>
            <w:tcBorders/>
          </w:tcPr>
          <w:p>
            <w:pPr>
              <w:pStyle w:val="Default"/>
              <w:widowControl/>
              <w:spacing w:before="0" w:after="0"/>
              <w:jc w:val="left"/>
              <w:rPr>
                <w:rFonts w:eastAsia="Calibri"/>
                <w:sz w:val="22"/>
                <w:szCs w:val="22"/>
              </w:rPr>
            </w:pPr>
            <w:r>
              <w:rPr>
                <w:rFonts w:eastAsia="Calibri"/>
                <w:kern w:val="0"/>
                <w:sz w:val="22"/>
                <w:szCs w:val="22"/>
                <w:lang w:val="ru-RU" w:eastAsia="en-US" w:bidi="ar-SA"/>
              </w:rPr>
              <w:t xml:space="preserve">трудовое законодательство </w:t>
            </w:r>
          </w:p>
        </w:tc>
      </w:tr>
      <w:tr>
        <w:trPr/>
        <w:tc>
          <w:tcPr>
            <w:tcW w:w="425" w:type="dxa"/>
            <w:vMerge w:val="restart"/>
            <w:tcBorders/>
          </w:tcPr>
          <w:p>
            <w:pPr>
              <w:pStyle w:val="Default"/>
              <w:widowControl/>
              <w:spacing w:before="0" w:after="0"/>
              <w:jc w:val="both"/>
              <w:rPr>
                <w:rFonts w:eastAsia="Calibri"/>
                <w:sz w:val="22"/>
                <w:szCs w:val="22"/>
              </w:rPr>
            </w:pPr>
            <w:r>
              <w:rPr>
                <w:rFonts w:eastAsia="Calibri"/>
                <w:kern w:val="0"/>
                <w:sz w:val="22"/>
                <w:szCs w:val="22"/>
                <w:lang w:val="ru-RU" w:eastAsia="en-US" w:bidi="ar-SA"/>
              </w:rPr>
              <w:t>2</w:t>
            </w:r>
          </w:p>
        </w:tc>
        <w:tc>
          <w:tcPr>
            <w:tcW w:w="1728" w:type="dxa"/>
            <w:vMerge w:val="restart"/>
            <w:tcBorders/>
          </w:tcPr>
          <w:p>
            <w:pPr>
              <w:pStyle w:val="Default"/>
              <w:widowControl/>
              <w:spacing w:before="0" w:after="0"/>
              <w:jc w:val="left"/>
              <w:rPr>
                <w:rFonts w:eastAsia="Calibri"/>
                <w:sz w:val="22"/>
                <w:szCs w:val="22"/>
              </w:rPr>
            </w:pPr>
            <w:r>
              <w:rPr>
                <w:rFonts w:eastAsia="Calibri"/>
                <w:kern w:val="0"/>
                <w:sz w:val="22"/>
                <w:szCs w:val="22"/>
                <w:lang w:val="ru-RU" w:eastAsia="en-US" w:bidi="ar-SA"/>
              </w:rPr>
              <w:t xml:space="preserve">Знание теоретических основ методики обучения </w:t>
            </w:r>
          </w:p>
          <w:p>
            <w:pPr>
              <w:pStyle w:val="Default"/>
              <w:widowControl/>
              <w:spacing w:before="0" w:after="0"/>
              <w:jc w:val="left"/>
              <w:rPr>
                <w:rFonts w:eastAsia="Calibri"/>
                <w:sz w:val="22"/>
                <w:szCs w:val="22"/>
              </w:rPr>
            </w:pPr>
            <w:r>
              <w:rPr>
                <w:rFonts w:eastAsia="Calibri"/>
                <w:kern w:val="0"/>
                <w:sz w:val="22"/>
                <w:szCs w:val="22"/>
                <w:lang w:val="ru-RU" w:eastAsia="en-US" w:bidi="ar-SA"/>
              </w:rPr>
            </w:r>
          </w:p>
        </w:tc>
        <w:tc>
          <w:tcPr>
            <w:tcW w:w="7203" w:type="dxa"/>
            <w:tcBorders/>
          </w:tcPr>
          <w:p>
            <w:pPr>
              <w:pStyle w:val="Default"/>
              <w:widowControl/>
              <w:spacing w:before="0" w:after="0"/>
              <w:jc w:val="left"/>
              <w:rPr>
                <w:rFonts w:eastAsia="Calibri"/>
                <w:sz w:val="22"/>
                <w:szCs w:val="22"/>
              </w:rPr>
            </w:pPr>
            <w:r>
              <w:rPr>
                <w:rFonts w:eastAsia="Calibri"/>
                <w:kern w:val="0"/>
                <w:sz w:val="22"/>
                <w:szCs w:val="22"/>
                <w:lang w:val="ru-RU" w:eastAsia="en-US" w:bidi="ar-SA"/>
              </w:rPr>
              <w:t xml:space="preserve">федеральные государственные образовательные стандарты </w:t>
            </w:r>
          </w:p>
        </w:tc>
      </w:tr>
      <w:tr>
        <w:trPr/>
        <w:tc>
          <w:tcPr>
            <w:tcW w:w="425" w:type="dxa"/>
            <w:vMerge w:val="continue"/>
            <w:tcBorders/>
          </w:tcPr>
          <w:p>
            <w:pPr>
              <w:pStyle w:val="Default"/>
              <w:widowControl/>
              <w:spacing w:before="0" w:after="0"/>
              <w:jc w:val="both"/>
              <w:rPr>
                <w:rFonts w:eastAsia="Calibri"/>
                <w:sz w:val="22"/>
                <w:szCs w:val="22"/>
              </w:rPr>
            </w:pPr>
            <w:r>
              <w:rPr>
                <w:rFonts w:eastAsia="Calibri"/>
                <w:kern w:val="0"/>
                <w:sz w:val="22"/>
                <w:szCs w:val="22"/>
                <w:lang w:val="ru-RU" w:eastAsia="en-US" w:bidi="ar-SA"/>
              </w:rPr>
            </w:r>
          </w:p>
        </w:tc>
        <w:tc>
          <w:tcPr>
            <w:tcW w:w="1728" w:type="dxa"/>
            <w:vMerge w:val="continue"/>
            <w:tcBorders/>
          </w:tcPr>
          <w:p>
            <w:pPr>
              <w:pStyle w:val="Default"/>
              <w:widowControl/>
              <w:spacing w:before="0" w:after="0"/>
              <w:jc w:val="left"/>
              <w:rPr>
                <w:rFonts w:eastAsia="Calibri"/>
                <w:sz w:val="22"/>
                <w:szCs w:val="22"/>
              </w:rPr>
            </w:pPr>
            <w:r>
              <w:rPr>
                <w:rFonts w:eastAsia="Calibri"/>
                <w:kern w:val="0"/>
                <w:sz w:val="22"/>
                <w:szCs w:val="22"/>
                <w:lang w:val="ru-RU" w:eastAsia="en-US" w:bidi="ar-SA"/>
              </w:rPr>
            </w:r>
          </w:p>
        </w:tc>
        <w:tc>
          <w:tcPr>
            <w:tcW w:w="7203" w:type="dxa"/>
            <w:tcBorders/>
          </w:tcPr>
          <w:p>
            <w:pPr>
              <w:pStyle w:val="Default"/>
              <w:widowControl/>
              <w:spacing w:before="0" w:after="0"/>
              <w:jc w:val="left"/>
              <w:rPr>
                <w:rFonts w:eastAsia="Calibri"/>
                <w:sz w:val="22"/>
                <w:szCs w:val="22"/>
              </w:rPr>
            </w:pPr>
            <w:r>
              <w:rPr>
                <w:rFonts w:eastAsia="Calibri"/>
                <w:kern w:val="0"/>
                <w:sz w:val="22"/>
                <w:szCs w:val="22"/>
                <w:lang w:val="ru-RU" w:eastAsia="en-US" w:bidi="ar-SA"/>
              </w:rPr>
              <w:t xml:space="preserve">программы, учебники по предмету </w:t>
            </w:r>
          </w:p>
        </w:tc>
      </w:tr>
      <w:tr>
        <w:trPr/>
        <w:tc>
          <w:tcPr>
            <w:tcW w:w="425" w:type="dxa"/>
            <w:vMerge w:val="continue"/>
            <w:tcBorders/>
          </w:tcPr>
          <w:p>
            <w:pPr>
              <w:pStyle w:val="Default"/>
              <w:widowControl/>
              <w:spacing w:before="0" w:after="0"/>
              <w:jc w:val="both"/>
              <w:rPr>
                <w:rFonts w:eastAsia="Calibri"/>
                <w:sz w:val="22"/>
                <w:szCs w:val="22"/>
              </w:rPr>
            </w:pPr>
            <w:r>
              <w:rPr>
                <w:rFonts w:eastAsia="Calibri"/>
                <w:kern w:val="0"/>
                <w:sz w:val="22"/>
                <w:szCs w:val="22"/>
                <w:lang w:val="ru-RU" w:eastAsia="en-US" w:bidi="ar-SA"/>
              </w:rPr>
            </w:r>
          </w:p>
        </w:tc>
        <w:tc>
          <w:tcPr>
            <w:tcW w:w="1728" w:type="dxa"/>
            <w:vMerge w:val="continue"/>
            <w:tcBorders/>
          </w:tcPr>
          <w:p>
            <w:pPr>
              <w:pStyle w:val="Default"/>
              <w:widowControl/>
              <w:spacing w:before="0" w:after="0"/>
              <w:jc w:val="left"/>
              <w:rPr>
                <w:rFonts w:eastAsia="Calibri"/>
                <w:sz w:val="22"/>
                <w:szCs w:val="22"/>
              </w:rPr>
            </w:pPr>
            <w:r>
              <w:rPr>
                <w:rFonts w:eastAsia="Calibri"/>
                <w:kern w:val="0"/>
                <w:sz w:val="22"/>
                <w:szCs w:val="22"/>
                <w:lang w:val="ru-RU" w:eastAsia="en-US" w:bidi="ar-SA"/>
              </w:rPr>
            </w:r>
          </w:p>
        </w:tc>
        <w:tc>
          <w:tcPr>
            <w:tcW w:w="7203" w:type="dxa"/>
            <w:tcBorders/>
          </w:tcPr>
          <w:p>
            <w:pPr>
              <w:pStyle w:val="Default"/>
              <w:widowControl/>
              <w:spacing w:before="0" w:after="0"/>
              <w:jc w:val="left"/>
              <w:rPr>
                <w:rFonts w:eastAsia="Calibri"/>
                <w:sz w:val="22"/>
                <w:szCs w:val="22"/>
              </w:rPr>
            </w:pPr>
            <w:r>
              <w:rPr>
                <w:rFonts w:eastAsia="Calibri"/>
                <w:kern w:val="0"/>
                <w:sz w:val="22"/>
                <w:szCs w:val="22"/>
                <w:lang w:val="ru-RU" w:eastAsia="en-US" w:bidi="ar-SA"/>
              </w:rPr>
              <w:t xml:space="preserve">методика преподавания предмета </w:t>
            </w:r>
          </w:p>
        </w:tc>
      </w:tr>
      <w:tr>
        <w:trPr/>
        <w:tc>
          <w:tcPr>
            <w:tcW w:w="425" w:type="dxa"/>
            <w:vMerge w:val="continue"/>
            <w:tcBorders/>
          </w:tcPr>
          <w:p>
            <w:pPr>
              <w:pStyle w:val="Default"/>
              <w:widowControl/>
              <w:spacing w:before="0" w:after="0"/>
              <w:jc w:val="both"/>
              <w:rPr>
                <w:rFonts w:eastAsia="Calibri"/>
                <w:sz w:val="22"/>
                <w:szCs w:val="22"/>
              </w:rPr>
            </w:pPr>
            <w:r>
              <w:rPr>
                <w:rFonts w:eastAsia="Calibri"/>
                <w:kern w:val="0"/>
                <w:sz w:val="22"/>
                <w:szCs w:val="22"/>
                <w:lang w:val="ru-RU" w:eastAsia="en-US" w:bidi="ar-SA"/>
              </w:rPr>
            </w:r>
          </w:p>
        </w:tc>
        <w:tc>
          <w:tcPr>
            <w:tcW w:w="1728" w:type="dxa"/>
            <w:vMerge w:val="continue"/>
            <w:tcBorders/>
          </w:tcPr>
          <w:p>
            <w:pPr>
              <w:pStyle w:val="Default"/>
              <w:widowControl/>
              <w:spacing w:before="0" w:after="0"/>
              <w:jc w:val="left"/>
              <w:rPr>
                <w:rFonts w:eastAsia="Calibri"/>
                <w:sz w:val="22"/>
                <w:szCs w:val="22"/>
              </w:rPr>
            </w:pPr>
            <w:r>
              <w:rPr>
                <w:rFonts w:eastAsia="Calibri"/>
                <w:kern w:val="0"/>
                <w:sz w:val="22"/>
                <w:szCs w:val="22"/>
                <w:lang w:val="ru-RU" w:eastAsia="en-US" w:bidi="ar-SA"/>
              </w:rPr>
            </w:r>
          </w:p>
        </w:tc>
        <w:tc>
          <w:tcPr>
            <w:tcW w:w="7203" w:type="dxa"/>
            <w:tcBorders/>
          </w:tcPr>
          <w:p>
            <w:pPr>
              <w:pStyle w:val="Default"/>
              <w:widowControl/>
              <w:spacing w:before="0" w:after="0"/>
              <w:jc w:val="left"/>
              <w:rPr>
                <w:rFonts w:eastAsia="Calibri"/>
                <w:sz w:val="22"/>
                <w:szCs w:val="22"/>
              </w:rPr>
            </w:pPr>
            <w:r>
              <w:rPr>
                <w:rFonts w:eastAsia="Calibri"/>
                <w:kern w:val="0"/>
                <w:sz w:val="22"/>
                <w:szCs w:val="22"/>
                <w:lang w:val="ru-RU" w:eastAsia="en-US" w:bidi="ar-SA"/>
              </w:rPr>
              <w:t xml:space="preserve">требования к оснащению и оборудованию учебных кабинетов и подсобных помещений к ним </w:t>
            </w:r>
          </w:p>
        </w:tc>
      </w:tr>
      <w:tr>
        <w:trPr/>
        <w:tc>
          <w:tcPr>
            <w:tcW w:w="425" w:type="dxa"/>
            <w:vMerge w:val="restart"/>
            <w:tcBorders/>
          </w:tcPr>
          <w:p>
            <w:pPr>
              <w:pStyle w:val="Default"/>
              <w:widowControl/>
              <w:spacing w:before="0" w:after="0"/>
              <w:jc w:val="both"/>
              <w:rPr>
                <w:rFonts w:eastAsia="Calibri"/>
                <w:sz w:val="22"/>
                <w:szCs w:val="22"/>
              </w:rPr>
            </w:pPr>
            <w:r>
              <w:rPr>
                <w:rFonts w:eastAsia="Calibri"/>
                <w:kern w:val="0"/>
                <w:sz w:val="22"/>
                <w:szCs w:val="22"/>
                <w:lang w:val="ru-RU" w:eastAsia="en-US" w:bidi="ar-SA"/>
              </w:rPr>
              <w:t>3</w:t>
            </w:r>
          </w:p>
        </w:tc>
        <w:tc>
          <w:tcPr>
            <w:tcW w:w="1728" w:type="dxa"/>
            <w:vMerge w:val="restart"/>
            <w:tcBorders/>
          </w:tcPr>
          <w:p>
            <w:pPr>
              <w:pStyle w:val="Default"/>
              <w:widowControl/>
              <w:spacing w:before="0" w:after="0"/>
              <w:jc w:val="left"/>
              <w:rPr>
                <w:rFonts w:eastAsia="Calibri"/>
                <w:sz w:val="22"/>
                <w:szCs w:val="22"/>
              </w:rPr>
            </w:pPr>
            <w:r>
              <w:rPr>
                <w:rFonts w:eastAsia="Calibri"/>
                <w:kern w:val="0"/>
                <w:sz w:val="22"/>
                <w:szCs w:val="22"/>
                <w:lang w:val="ru-RU" w:eastAsia="en-US" w:bidi="ar-SA"/>
              </w:rPr>
              <w:t xml:space="preserve">Знание психолого-педагогических основ обучения и воспитания </w:t>
            </w:r>
          </w:p>
        </w:tc>
        <w:tc>
          <w:tcPr>
            <w:tcW w:w="7203" w:type="dxa"/>
            <w:tcBorders/>
          </w:tcPr>
          <w:p>
            <w:pPr>
              <w:pStyle w:val="Default"/>
              <w:widowControl/>
              <w:spacing w:before="0" w:after="0"/>
              <w:jc w:val="left"/>
              <w:rPr>
                <w:rFonts w:eastAsia="Calibri"/>
                <w:sz w:val="22"/>
                <w:szCs w:val="22"/>
              </w:rPr>
            </w:pPr>
            <w:r>
              <w:rPr>
                <w:rFonts w:eastAsia="Calibri"/>
                <w:kern w:val="0"/>
                <w:sz w:val="22"/>
                <w:szCs w:val="22"/>
                <w:lang w:val="ru-RU" w:eastAsia="en-US" w:bidi="ar-SA"/>
              </w:rPr>
              <w:t xml:space="preserve">основы педагогики </w:t>
            </w:r>
          </w:p>
        </w:tc>
      </w:tr>
      <w:tr>
        <w:trPr/>
        <w:tc>
          <w:tcPr>
            <w:tcW w:w="425" w:type="dxa"/>
            <w:vMerge w:val="continue"/>
            <w:tcBorders/>
          </w:tcPr>
          <w:p>
            <w:pPr>
              <w:pStyle w:val="Default"/>
              <w:widowControl/>
              <w:spacing w:before="0" w:after="0"/>
              <w:jc w:val="both"/>
              <w:rPr>
                <w:rFonts w:eastAsia="Calibri"/>
                <w:sz w:val="22"/>
                <w:szCs w:val="22"/>
              </w:rPr>
            </w:pPr>
            <w:r>
              <w:rPr>
                <w:rFonts w:eastAsia="Calibri"/>
                <w:kern w:val="0"/>
                <w:sz w:val="22"/>
                <w:szCs w:val="22"/>
                <w:lang w:val="ru-RU" w:eastAsia="en-US" w:bidi="ar-SA"/>
              </w:rPr>
            </w:r>
          </w:p>
        </w:tc>
        <w:tc>
          <w:tcPr>
            <w:tcW w:w="1728" w:type="dxa"/>
            <w:vMerge w:val="continue"/>
            <w:tcBorders/>
          </w:tcPr>
          <w:p>
            <w:pPr>
              <w:pStyle w:val="Default"/>
              <w:widowControl/>
              <w:spacing w:before="0" w:after="0"/>
              <w:jc w:val="left"/>
              <w:rPr>
                <w:rFonts w:eastAsia="Calibri"/>
                <w:sz w:val="22"/>
                <w:szCs w:val="22"/>
              </w:rPr>
            </w:pPr>
            <w:r>
              <w:rPr>
                <w:rFonts w:eastAsia="Calibri"/>
                <w:kern w:val="0"/>
                <w:sz w:val="22"/>
                <w:szCs w:val="22"/>
                <w:lang w:val="ru-RU" w:eastAsia="en-US" w:bidi="ar-SA"/>
              </w:rPr>
            </w:r>
          </w:p>
        </w:tc>
        <w:tc>
          <w:tcPr>
            <w:tcW w:w="7203" w:type="dxa"/>
            <w:tcBorders/>
          </w:tcPr>
          <w:p>
            <w:pPr>
              <w:pStyle w:val="Default"/>
              <w:widowControl/>
              <w:spacing w:before="0" w:after="0"/>
              <w:jc w:val="left"/>
              <w:rPr>
                <w:rFonts w:eastAsia="Calibri"/>
                <w:sz w:val="22"/>
                <w:szCs w:val="22"/>
              </w:rPr>
            </w:pPr>
            <w:r>
              <w:rPr>
                <w:rFonts w:eastAsia="Calibri"/>
                <w:kern w:val="0"/>
                <w:sz w:val="22"/>
                <w:szCs w:val="22"/>
                <w:lang w:val="ru-RU" w:eastAsia="en-US" w:bidi="ar-SA"/>
              </w:rPr>
              <w:t xml:space="preserve">основы психологии </w:t>
            </w:r>
          </w:p>
        </w:tc>
      </w:tr>
      <w:tr>
        <w:trPr/>
        <w:tc>
          <w:tcPr>
            <w:tcW w:w="425" w:type="dxa"/>
            <w:vMerge w:val="continue"/>
            <w:tcBorders/>
          </w:tcPr>
          <w:p>
            <w:pPr>
              <w:pStyle w:val="Default"/>
              <w:widowControl/>
              <w:spacing w:before="0" w:after="0"/>
              <w:jc w:val="both"/>
              <w:rPr>
                <w:rFonts w:eastAsia="Calibri"/>
                <w:sz w:val="22"/>
                <w:szCs w:val="22"/>
              </w:rPr>
            </w:pPr>
            <w:r>
              <w:rPr>
                <w:rFonts w:eastAsia="Calibri"/>
                <w:kern w:val="0"/>
                <w:sz w:val="22"/>
                <w:szCs w:val="22"/>
                <w:lang w:val="ru-RU" w:eastAsia="en-US" w:bidi="ar-SA"/>
              </w:rPr>
            </w:r>
          </w:p>
        </w:tc>
        <w:tc>
          <w:tcPr>
            <w:tcW w:w="1728" w:type="dxa"/>
            <w:vMerge w:val="continue"/>
            <w:tcBorders/>
          </w:tcPr>
          <w:p>
            <w:pPr>
              <w:pStyle w:val="Default"/>
              <w:widowControl/>
              <w:spacing w:before="0" w:after="0"/>
              <w:jc w:val="left"/>
              <w:rPr>
                <w:rFonts w:eastAsia="Calibri"/>
                <w:sz w:val="22"/>
                <w:szCs w:val="22"/>
              </w:rPr>
            </w:pPr>
            <w:r>
              <w:rPr>
                <w:rFonts w:eastAsia="Calibri"/>
                <w:kern w:val="0"/>
                <w:sz w:val="22"/>
                <w:szCs w:val="22"/>
                <w:lang w:val="ru-RU" w:eastAsia="en-US" w:bidi="ar-SA"/>
              </w:rPr>
            </w:r>
          </w:p>
        </w:tc>
        <w:tc>
          <w:tcPr>
            <w:tcW w:w="7203" w:type="dxa"/>
            <w:tcBorders/>
          </w:tcPr>
          <w:p>
            <w:pPr>
              <w:pStyle w:val="Default"/>
              <w:widowControl/>
              <w:spacing w:before="0" w:after="0"/>
              <w:jc w:val="left"/>
              <w:rPr>
                <w:rFonts w:eastAsia="Calibri"/>
                <w:sz w:val="22"/>
                <w:szCs w:val="22"/>
              </w:rPr>
            </w:pPr>
            <w:r>
              <w:rPr>
                <w:rFonts w:eastAsia="Calibri"/>
                <w:kern w:val="0"/>
                <w:sz w:val="22"/>
                <w:szCs w:val="22"/>
                <w:lang w:val="ru-RU" w:eastAsia="en-US" w:bidi="ar-SA"/>
              </w:rPr>
              <w:t xml:space="preserve">основы социологии, экологии, экономики и управления образовательными системами </w:t>
            </w:r>
          </w:p>
        </w:tc>
      </w:tr>
      <w:tr>
        <w:trPr/>
        <w:tc>
          <w:tcPr>
            <w:tcW w:w="425" w:type="dxa"/>
            <w:vMerge w:val="restart"/>
            <w:tcBorders/>
          </w:tcPr>
          <w:p>
            <w:pPr>
              <w:pStyle w:val="Default"/>
              <w:widowControl/>
              <w:spacing w:before="0" w:after="0"/>
              <w:jc w:val="both"/>
              <w:rPr>
                <w:rFonts w:eastAsia="Calibri"/>
                <w:sz w:val="22"/>
                <w:szCs w:val="22"/>
              </w:rPr>
            </w:pPr>
            <w:r>
              <w:rPr>
                <w:rFonts w:eastAsia="Calibri"/>
                <w:kern w:val="0"/>
                <w:sz w:val="22"/>
                <w:szCs w:val="22"/>
                <w:lang w:val="ru-RU" w:eastAsia="en-US" w:bidi="ar-SA"/>
              </w:rPr>
              <w:t>4</w:t>
            </w:r>
          </w:p>
        </w:tc>
        <w:tc>
          <w:tcPr>
            <w:tcW w:w="1728" w:type="dxa"/>
            <w:vMerge w:val="restart"/>
            <w:tcBorders/>
          </w:tcPr>
          <w:p>
            <w:pPr>
              <w:pStyle w:val="Default"/>
              <w:widowControl/>
              <w:spacing w:before="0" w:after="0"/>
              <w:jc w:val="left"/>
              <w:rPr>
                <w:rFonts w:eastAsia="Calibri"/>
                <w:sz w:val="22"/>
                <w:szCs w:val="22"/>
              </w:rPr>
            </w:pPr>
            <w:r>
              <w:rPr>
                <w:rFonts w:eastAsia="Calibri"/>
                <w:kern w:val="0"/>
                <w:sz w:val="22"/>
                <w:szCs w:val="22"/>
                <w:lang w:val="ru-RU" w:eastAsia="en-US" w:bidi="ar-SA"/>
              </w:rPr>
              <w:t xml:space="preserve">Знание основ компьютерной грамотности </w:t>
            </w:r>
          </w:p>
          <w:p>
            <w:pPr>
              <w:pStyle w:val="Default"/>
              <w:widowControl/>
              <w:spacing w:before="0" w:after="0"/>
              <w:jc w:val="left"/>
              <w:rPr>
                <w:rFonts w:eastAsia="Calibri"/>
                <w:sz w:val="22"/>
                <w:szCs w:val="22"/>
              </w:rPr>
            </w:pPr>
            <w:r>
              <w:rPr>
                <w:rFonts w:eastAsia="Calibri"/>
                <w:kern w:val="0"/>
                <w:sz w:val="22"/>
                <w:szCs w:val="22"/>
                <w:lang w:val="ru-RU" w:eastAsia="en-US" w:bidi="ar-SA"/>
              </w:rPr>
            </w:r>
          </w:p>
        </w:tc>
        <w:tc>
          <w:tcPr>
            <w:tcW w:w="7203" w:type="dxa"/>
            <w:tcBorders/>
          </w:tcPr>
          <w:p>
            <w:pPr>
              <w:pStyle w:val="Default"/>
              <w:widowControl/>
              <w:spacing w:before="0" w:after="0"/>
              <w:jc w:val="left"/>
              <w:rPr>
                <w:rFonts w:eastAsia="Calibri"/>
                <w:sz w:val="22"/>
                <w:szCs w:val="22"/>
              </w:rPr>
            </w:pPr>
            <w:r>
              <w:rPr>
                <w:rFonts w:eastAsia="Calibri"/>
                <w:kern w:val="0"/>
                <w:sz w:val="22"/>
                <w:szCs w:val="22"/>
                <w:lang w:val="ru-RU" w:eastAsia="en-US" w:bidi="ar-SA"/>
              </w:rPr>
              <w:t xml:space="preserve">назначение и функционирование ПК </w:t>
            </w:r>
          </w:p>
        </w:tc>
      </w:tr>
      <w:tr>
        <w:trPr/>
        <w:tc>
          <w:tcPr>
            <w:tcW w:w="425" w:type="dxa"/>
            <w:vMerge w:val="continue"/>
            <w:tcBorders/>
          </w:tcPr>
          <w:p>
            <w:pPr>
              <w:pStyle w:val="Default"/>
              <w:widowControl/>
              <w:spacing w:before="0" w:after="0"/>
              <w:jc w:val="both"/>
              <w:rPr>
                <w:rFonts w:eastAsia="Calibri"/>
                <w:sz w:val="22"/>
                <w:szCs w:val="22"/>
              </w:rPr>
            </w:pPr>
            <w:r>
              <w:rPr>
                <w:rFonts w:eastAsia="Calibri"/>
                <w:kern w:val="0"/>
                <w:sz w:val="22"/>
                <w:szCs w:val="22"/>
                <w:lang w:val="ru-RU" w:eastAsia="en-US" w:bidi="ar-SA"/>
              </w:rPr>
            </w:r>
          </w:p>
        </w:tc>
        <w:tc>
          <w:tcPr>
            <w:tcW w:w="1728" w:type="dxa"/>
            <w:vMerge w:val="continue"/>
            <w:tcBorders/>
          </w:tcPr>
          <w:p>
            <w:pPr>
              <w:pStyle w:val="Default"/>
              <w:widowControl/>
              <w:spacing w:before="0" w:after="0"/>
              <w:jc w:val="left"/>
              <w:rPr>
                <w:rFonts w:eastAsia="Calibri"/>
                <w:sz w:val="22"/>
                <w:szCs w:val="22"/>
              </w:rPr>
            </w:pPr>
            <w:r>
              <w:rPr>
                <w:rFonts w:eastAsia="Calibri"/>
                <w:kern w:val="0"/>
                <w:sz w:val="22"/>
                <w:szCs w:val="22"/>
                <w:lang w:val="ru-RU" w:eastAsia="en-US" w:bidi="ar-SA"/>
              </w:rPr>
            </w:r>
          </w:p>
        </w:tc>
        <w:tc>
          <w:tcPr>
            <w:tcW w:w="7203" w:type="dxa"/>
            <w:tcBorders/>
          </w:tcPr>
          <w:p>
            <w:pPr>
              <w:pStyle w:val="Default"/>
              <w:widowControl/>
              <w:spacing w:before="0" w:after="0"/>
              <w:jc w:val="left"/>
              <w:rPr>
                <w:rFonts w:eastAsia="Calibri"/>
                <w:sz w:val="22"/>
                <w:szCs w:val="22"/>
              </w:rPr>
            </w:pPr>
            <w:r>
              <w:rPr>
                <w:rFonts w:eastAsia="Calibri"/>
                <w:kern w:val="0"/>
                <w:sz w:val="22"/>
                <w:szCs w:val="22"/>
                <w:lang w:val="ru-RU" w:eastAsia="en-US" w:bidi="ar-SA"/>
              </w:rPr>
              <w:t xml:space="preserve">организация личного информационного пространства учителя (преподавателя) </w:t>
            </w:r>
          </w:p>
        </w:tc>
      </w:tr>
      <w:tr>
        <w:trPr/>
        <w:tc>
          <w:tcPr>
            <w:tcW w:w="425" w:type="dxa"/>
            <w:vMerge w:val="continue"/>
            <w:tcBorders/>
          </w:tcPr>
          <w:p>
            <w:pPr>
              <w:pStyle w:val="Default"/>
              <w:widowControl/>
              <w:spacing w:before="0" w:after="0"/>
              <w:jc w:val="both"/>
              <w:rPr>
                <w:rFonts w:eastAsia="Calibri"/>
                <w:sz w:val="22"/>
                <w:szCs w:val="22"/>
              </w:rPr>
            </w:pPr>
            <w:r>
              <w:rPr>
                <w:rFonts w:eastAsia="Calibri"/>
                <w:kern w:val="0"/>
                <w:sz w:val="22"/>
                <w:szCs w:val="22"/>
                <w:lang w:val="ru-RU" w:eastAsia="en-US" w:bidi="ar-SA"/>
              </w:rPr>
            </w:r>
          </w:p>
        </w:tc>
        <w:tc>
          <w:tcPr>
            <w:tcW w:w="1728" w:type="dxa"/>
            <w:vMerge w:val="continue"/>
            <w:tcBorders/>
          </w:tcPr>
          <w:p>
            <w:pPr>
              <w:pStyle w:val="Default"/>
              <w:widowControl/>
              <w:spacing w:before="0" w:after="0"/>
              <w:jc w:val="left"/>
              <w:rPr>
                <w:rFonts w:eastAsia="Calibri"/>
                <w:sz w:val="22"/>
                <w:szCs w:val="22"/>
              </w:rPr>
            </w:pPr>
            <w:r>
              <w:rPr>
                <w:rFonts w:eastAsia="Calibri"/>
                <w:kern w:val="0"/>
                <w:sz w:val="22"/>
                <w:szCs w:val="22"/>
                <w:lang w:val="ru-RU" w:eastAsia="en-US" w:bidi="ar-SA"/>
              </w:rPr>
            </w:r>
          </w:p>
        </w:tc>
        <w:tc>
          <w:tcPr>
            <w:tcW w:w="7203" w:type="dxa"/>
            <w:tcBorders/>
          </w:tcPr>
          <w:p>
            <w:pPr>
              <w:pStyle w:val="Default"/>
              <w:widowControl/>
              <w:spacing w:before="0" w:after="0"/>
              <w:jc w:val="left"/>
              <w:rPr>
                <w:rFonts w:eastAsia="Calibri"/>
                <w:sz w:val="22"/>
                <w:szCs w:val="22"/>
              </w:rPr>
            </w:pPr>
            <w:r>
              <w:rPr>
                <w:rFonts w:eastAsia="Calibri"/>
                <w:kern w:val="0"/>
                <w:sz w:val="22"/>
                <w:szCs w:val="22"/>
                <w:lang w:val="ru-RU" w:eastAsia="en-US" w:bidi="ar-SA"/>
              </w:rPr>
              <w:t xml:space="preserve">приемы подготовки дидактических материалов и документов средствами офисных технологий </w:t>
            </w:r>
          </w:p>
        </w:tc>
      </w:tr>
      <w:tr>
        <w:trPr/>
        <w:tc>
          <w:tcPr>
            <w:tcW w:w="425" w:type="dxa"/>
            <w:vMerge w:val="continue"/>
            <w:tcBorders/>
          </w:tcPr>
          <w:p>
            <w:pPr>
              <w:pStyle w:val="Default"/>
              <w:widowControl/>
              <w:spacing w:before="0" w:after="0"/>
              <w:jc w:val="both"/>
              <w:rPr>
                <w:rFonts w:eastAsia="Calibri"/>
                <w:sz w:val="22"/>
                <w:szCs w:val="22"/>
              </w:rPr>
            </w:pPr>
            <w:r>
              <w:rPr>
                <w:rFonts w:eastAsia="Calibri"/>
                <w:kern w:val="0"/>
                <w:sz w:val="22"/>
                <w:szCs w:val="22"/>
                <w:lang w:val="ru-RU" w:eastAsia="en-US" w:bidi="ar-SA"/>
              </w:rPr>
            </w:r>
          </w:p>
        </w:tc>
        <w:tc>
          <w:tcPr>
            <w:tcW w:w="1728" w:type="dxa"/>
            <w:vMerge w:val="continue"/>
            <w:tcBorders/>
          </w:tcPr>
          <w:p>
            <w:pPr>
              <w:pStyle w:val="Default"/>
              <w:widowControl/>
              <w:spacing w:before="0" w:after="0"/>
              <w:jc w:val="left"/>
              <w:rPr>
                <w:rFonts w:eastAsia="Calibri"/>
                <w:sz w:val="22"/>
                <w:szCs w:val="22"/>
              </w:rPr>
            </w:pPr>
            <w:r>
              <w:rPr>
                <w:rFonts w:eastAsia="Calibri"/>
                <w:kern w:val="0"/>
                <w:sz w:val="22"/>
                <w:szCs w:val="22"/>
                <w:lang w:val="ru-RU" w:eastAsia="en-US" w:bidi="ar-SA"/>
              </w:rPr>
            </w:r>
          </w:p>
        </w:tc>
        <w:tc>
          <w:tcPr>
            <w:tcW w:w="7203" w:type="dxa"/>
            <w:tcBorders/>
          </w:tcPr>
          <w:p>
            <w:pPr>
              <w:pStyle w:val="Default"/>
              <w:widowControl/>
              <w:spacing w:before="0" w:after="0"/>
              <w:jc w:val="left"/>
              <w:rPr>
                <w:rFonts w:eastAsia="Calibri"/>
                <w:sz w:val="22"/>
                <w:szCs w:val="22"/>
              </w:rPr>
            </w:pPr>
            <w:r>
              <w:rPr>
                <w:rFonts w:eastAsia="Calibri"/>
                <w:kern w:val="0"/>
                <w:sz w:val="22"/>
                <w:szCs w:val="22"/>
                <w:lang w:val="ru-RU" w:eastAsia="en-US" w:bidi="ar-SA"/>
              </w:rPr>
              <w:t xml:space="preserve">сервисы и технологии Интернет </w:t>
            </w:r>
          </w:p>
        </w:tc>
      </w:tr>
      <w:tr>
        <w:trPr/>
        <w:tc>
          <w:tcPr>
            <w:tcW w:w="425" w:type="dxa"/>
            <w:vMerge w:val="continue"/>
            <w:tcBorders/>
          </w:tcPr>
          <w:p>
            <w:pPr>
              <w:pStyle w:val="Default"/>
              <w:widowControl/>
              <w:spacing w:before="0" w:after="0"/>
              <w:jc w:val="both"/>
              <w:rPr>
                <w:rFonts w:eastAsia="Calibri"/>
                <w:sz w:val="22"/>
                <w:szCs w:val="22"/>
              </w:rPr>
            </w:pPr>
            <w:r>
              <w:rPr>
                <w:rFonts w:eastAsia="Calibri"/>
                <w:kern w:val="0"/>
                <w:sz w:val="22"/>
                <w:szCs w:val="22"/>
                <w:lang w:val="ru-RU" w:eastAsia="en-US" w:bidi="ar-SA"/>
              </w:rPr>
            </w:r>
          </w:p>
        </w:tc>
        <w:tc>
          <w:tcPr>
            <w:tcW w:w="1728" w:type="dxa"/>
            <w:vMerge w:val="continue"/>
            <w:tcBorders/>
          </w:tcPr>
          <w:p>
            <w:pPr>
              <w:pStyle w:val="Default"/>
              <w:widowControl/>
              <w:spacing w:before="0" w:after="0"/>
              <w:jc w:val="left"/>
              <w:rPr>
                <w:rFonts w:eastAsia="Calibri"/>
                <w:sz w:val="22"/>
                <w:szCs w:val="22"/>
              </w:rPr>
            </w:pPr>
            <w:r>
              <w:rPr>
                <w:rFonts w:eastAsia="Calibri"/>
                <w:kern w:val="0"/>
                <w:sz w:val="22"/>
                <w:szCs w:val="22"/>
                <w:lang w:val="ru-RU" w:eastAsia="en-US" w:bidi="ar-SA"/>
              </w:rPr>
            </w:r>
          </w:p>
        </w:tc>
        <w:tc>
          <w:tcPr>
            <w:tcW w:w="7203" w:type="dxa"/>
            <w:tcBorders/>
          </w:tcPr>
          <w:p>
            <w:pPr>
              <w:pStyle w:val="Default"/>
              <w:widowControl/>
              <w:spacing w:before="0" w:after="0"/>
              <w:jc w:val="left"/>
              <w:rPr>
                <w:rFonts w:eastAsia="Calibri"/>
                <w:sz w:val="22"/>
                <w:szCs w:val="22"/>
              </w:rPr>
            </w:pPr>
            <w:r>
              <w:rPr>
                <w:rFonts w:eastAsia="Calibri"/>
                <w:kern w:val="0"/>
                <w:sz w:val="22"/>
                <w:szCs w:val="22"/>
                <w:lang w:val="ru-RU" w:eastAsia="en-US" w:bidi="ar-SA"/>
              </w:rPr>
              <w:t xml:space="preserve">цифровые образовательные ресурсы в педагогической деятельности </w:t>
            </w:r>
          </w:p>
        </w:tc>
      </w:tr>
      <w:tr>
        <w:trPr/>
        <w:tc>
          <w:tcPr>
            <w:tcW w:w="425" w:type="dxa"/>
            <w:vMerge w:val="restart"/>
            <w:tcBorders/>
          </w:tcPr>
          <w:p>
            <w:pPr>
              <w:pStyle w:val="Default"/>
              <w:widowControl/>
              <w:spacing w:before="0" w:after="0"/>
              <w:jc w:val="both"/>
              <w:rPr>
                <w:rFonts w:eastAsia="Calibri"/>
                <w:sz w:val="22"/>
                <w:szCs w:val="22"/>
              </w:rPr>
            </w:pPr>
            <w:r>
              <w:rPr>
                <w:rFonts w:eastAsia="Calibri"/>
                <w:kern w:val="0"/>
                <w:sz w:val="22"/>
                <w:szCs w:val="22"/>
                <w:lang w:val="ru-RU" w:eastAsia="en-US" w:bidi="ar-SA"/>
              </w:rPr>
              <w:t>5</w:t>
            </w:r>
          </w:p>
        </w:tc>
        <w:tc>
          <w:tcPr>
            <w:tcW w:w="1728" w:type="dxa"/>
            <w:vMerge w:val="restart"/>
            <w:tcBorders/>
          </w:tcPr>
          <w:p>
            <w:pPr>
              <w:pStyle w:val="Default"/>
              <w:widowControl/>
              <w:spacing w:before="0" w:after="0"/>
              <w:jc w:val="left"/>
              <w:rPr>
                <w:rFonts w:eastAsia="Calibri"/>
                <w:sz w:val="22"/>
                <w:szCs w:val="22"/>
              </w:rPr>
            </w:pPr>
            <w:r>
              <w:rPr>
                <w:rFonts w:eastAsia="Calibri"/>
                <w:kern w:val="0"/>
                <w:sz w:val="22"/>
                <w:szCs w:val="22"/>
                <w:lang w:val="ru-RU" w:eastAsia="en-US" w:bidi="ar-SA"/>
              </w:rPr>
              <w:t xml:space="preserve">Знание в области преподаваемого предмета </w:t>
            </w:r>
          </w:p>
        </w:tc>
        <w:tc>
          <w:tcPr>
            <w:tcW w:w="7203" w:type="dxa"/>
            <w:tcBorders/>
          </w:tcPr>
          <w:p>
            <w:pPr>
              <w:pStyle w:val="Default"/>
              <w:widowControl/>
              <w:spacing w:before="0" w:after="0"/>
              <w:jc w:val="left"/>
              <w:rPr>
                <w:rFonts w:eastAsia="Calibri"/>
                <w:sz w:val="22"/>
                <w:szCs w:val="22"/>
              </w:rPr>
            </w:pPr>
            <w:r>
              <w:rPr>
                <w:rFonts w:eastAsia="Calibri"/>
                <w:kern w:val="0"/>
                <w:sz w:val="22"/>
                <w:szCs w:val="22"/>
                <w:lang w:val="ru-RU" w:eastAsia="en-US" w:bidi="ar-SA"/>
              </w:rPr>
              <w:t xml:space="preserve">предметно-педагогические знания </w:t>
            </w:r>
          </w:p>
        </w:tc>
      </w:tr>
      <w:tr>
        <w:trPr/>
        <w:tc>
          <w:tcPr>
            <w:tcW w:w="425" w:type="dxa"/>
            <w:vMerge w:val="continue"/>
            <w:tcBorders/>
          </w:tcPr>
          <w:p>
            <w:pPr>
              <w:pStyle w:val="Default"/>
              <w:widowControl/>
              <w:spacing w:before="0" w:after="0"/>
              <w:jc w:val="both"/>
              <w:rPr>
                <w:rFonts w:eastAsia="Calibri"/>
                <w:sz w:val="22"/>
                <w:szCs w:val="22"/>
              </w:rPr>
            </w:pPr>
            <w:r>
              <w:rPr>
                <w:rFonts w:eastAsia="Calibri"/>
                <w:kern w:val="0"/>
                <w:sz w:val="22"/>
                <w:szCs w:val="22"/>
                <w:lang w:val="ru-RU" w:eastAsia="en-US" w:bidi="ar-SA"/>
              </w:rPr>
            </w:r>
          </w:p>
        </w:tc>
        <w:tc>
          <w:tcPr>
            <w:tcW w:w="1728" w:type="dxa"/>
            <w:vMerge w:val="continue"/>
            <w:tcBorders/>
          </w:tcPr>
          <w:p>
            <w:pPr>
              <w:pStyle w:val="Default"/>
              <w:widowControl/>
              <w:spacing w:before="0" w:after="0"/>
              <w:jc w:val="left"/>
              <w:rPr>
                <w:rFonts w:eastAsia="Calibri"/>
                <w:sz w:val="22"/>
                <w:szCs w:val="22"/>
              </w:rPr>
            </w:pPr>
            <w:r>
              <w:rPr>
                <w:rFonts w:eastAsia="Calibri"/>
                <w:kern w:val="0"/>
                <w:sz w:val="22"/>
                <w:szCs w:val="22"/>
                <w:lang w:val="ru-RU" w:eastAsia="en-US" w:bidi="ar-SA"/>
              </w:rPr>
            </w:r>
          </w:p>
        </w:tc>
        <w:tc>
          <w:tcPr>
            <w:tcW w:w="7203" w:type="dxa"/>
            <w:tcBorders/>
          </w:tcPr>
          <w:p>
            <w:pPr>
              <w:pStyle w:val="Default"/>
              <w:widowControl/>
              <w:spacing w:before="0" w:after="0"/>
              <w:jc w:val="left"/>
              <w:rPr>
                <w:rFonts w:eastAsia="Calibri"/>
                <w:sz w:val="22"/>
                <w:szCs w:val="22"/>
              </w:rPr>
            </w:pPr>
            <w:r>
              <w:rPr>
                <w:rFonts w:eastAsia="Calibri"/>
                <w:kern w:val="0"/>
                <w:sz w:val="22"/>
                <w:szCs w:val="22"/>
                <w:lang w:val="ru-RU" w:eastAsia="en-US" w:bidi="ar-SA"/>
              </w:rPr>
              <w:t xml:space="preserve">владение методиками преподавания </w:t>
            </w:r>
          </w:p>
        </w:tc>
      </w:tr>
      <w:tr>
        <w:trPr/>
        <w:tc>
          <w:tcPr>
            <w:tcW w:w="425" w:type="dxa"/>
            <w:vMerge w:val="continue"/>
            <w:tcBorders/>
          </w:tcPr>
          <w:p>
            <w:pPr>
              <w:pStyle w:val="Default"/>
              <w:widowControl/>
              <w:spacing w:before="0" w:after="0"/>
              <w:jc w:val="both"/>
              <w:rPr>
                <w:rFonts w:eastAsia="Calibri"/>
                <w:sz w:val="22"/>
                <w:szCs w:val="22"/>
              </w:rPr>
            </w:pPr>
            <w:r>
              <w:rPr>
                <w:rFonts w:eastAsia="Calibri"/>
                <w:kern w:val="0"/>
                <w:sz w:val="22"/>
                <w:szCs w:val="22"/>
                <w:lang w:val="ru-RU" w:eastAsia="en-US" w:bidi="ar-SA"/>
              </w:rPr>
            </w:r>
          </w:p>
        </w:tc>
        <w:tc>
          <w:tcPr>
            <w:tcW w:w="1728" w:type="dxa"/>
            <w:vMerge w:val="continue"/>
            <w:tcBorders/>
          </w:tcPr>
          <w:p>
            <w:pPr>
              <w:pStyle w:val="Default"/>
              <w:widowControl/>
              <w:spacing w:before="0" w:after="0"/>
              <w:jc w:val="left"/>
              <w:rPr>
                <w:rFonts w:eastAsia="Calibri"/>
                <w:sz w:val="22"/>
                <w:szCs w:val="22"/>
              </w:rPr>
            </w:pPr>
            <w:r>
              <w:rPr>
                <w:rFonts w:eastAsia="Calibri"/>
                <w:kern w:val="0"/>
                <w:sz w:val="22"/>
                <w:szCs w:val="22"/>
                <w:lang w:val="ru-RU" w:eastAsia="en-US" w:bidi="ar-SA"/>
              </w:rPr>
            </w:r>
          </w:p>
        </w:tc>
        <w:tc>
          <w:tcPr>
            <w:tcW w:w="7203" w:type="dxa"/>
            <w:tcBorders/>
          </w:tcPr>
          <w:p>
            <w:pPr>
              <w:pStyle w:val="Default"/>
              <w:widowControl/>
              <w:spacing w:before="0" w:after="0"/>
              <w:jc w:val="left"/>
              <w:rPr>
                <w:rFonts w:eastAsia="Calibri"/>
                <w:sz w:val="22"/>
                <w:szCs w:val="22"/>
              </w:rPr>
            </w:pPr>
            <w:r>
              <w:rPr>
                <w:rFonts w:eastAsia="Calibri"/>
                <w:kern w:val="0"/>
                <w:sz w:val="22"/>
                <w:szCs w:val="22"/>
                <w:lang w:val="ru-RU" w:eastAsia="en-US" w:bidi="ar-SA"/>
              </w:rPr>
              <w:t>умение выбирать, необходимую для конкретного образовательного процесса, технологию, методику</w:t>
            </w:r>
          </w:p>
        </w:tc>
      </w:tr>
    </w:tbl>
    <w:p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Spacing"/>
        <w:numPr>
          <w:ilvl w:val="0"/>
          <w:numId w:val="1"/>
        </w:numPr>
        <w:ind w:firstLine="709" w:left="0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Основной этап</w:t>
      </w:r>
    </w:p>
    <w:p>
      <w:pPr>
        <w:pStyle w:val="NoSpacing"/>
        <w:ind w:firstLine="708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Конкурсные испытания основного этапа проводятся в очной форме или дистанционном формате в онлайн-режиме (на основании решения Оргкомитета). </w:t>
      </w:r>
    </w:p>
    <w:p>
      <w:pPr>
        <w:pStyle w:val="Default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Конкурсные испытания основного этапа Конкурса проводятся на площадках, утвержденных Оргкомитетом.</w:t>
      </w:r>
    </w:p>
    <w:p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Default"/>
        <w:numPr>
          <w:ilvl w:val="1"/>
          <w:numId w:val="1"/>
        </w:numPr>
        <w:ind w:firstLine="709" w:left="0"/>
        <w:jc w:val="both"/>
        <w:rPr>
          <w:sz w:val="28"/>
          <w:szCs w:val="28"/>
        </w:rPr>
      </w:pPr>
      <w:r>
        <w:rPr>
          <w:b/>
          <w:sz w:val="28"/>
          <w:szCs w:val="28"/>
        </w:rPr>
        <w:t>Первый тур основного этапа Конкурса с конкурсными испытаниями «Урок» и «Воспитательное событие»</w:t>
      </w:r>
    </w:p>
    <w:p>
      <w:pPr>
        <w:pStyle w:val="Default"/>
        <w:ind w:firstLine="709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</w:r>
    </w:p>
    <w:p>
      <w:pPr>
        <w:pStyle w:val="Default"/>
        <w:numPr>
          <w:ilvl w:val="2"/>
          <w:numId w:val="1"/>
        </w:numPr>
        <w:ind w:firstLine="709" w:left="0"/>
        <w:jc w:val="both"/>
        <w:rPr>
          <w:sz w:val="28"/>
          <w:szCs w:val="28"/>
        </w:rPr>
      </w:pPr>
      <w:r>
        <w:rPr>
          <w:b/>
          <w:sz w:val="28"/>
          <w:szCs w:val="28"/>
        </w:rPr>
        <w:t>Конкурсное испытание «Урок»</w:t>
      </w:r>
      <w:r>
        <w:rPr>
          <w:sz w:val="28"/>
          <w:szCs w:val="28"/>
        </w:rPr>
        <w:t xml:space="preserve"> (демонстрация конкурсантом профессиональных компетенций в области подготовки, проведения и анализа урока как основной формы организации учебно-воспитательного процесса и учебной деятельности обучающихся).</w:t>
      </w:r>
    </w:p>
    <w:p>
      <w:pPr>
        <w:pStyle w:val="Default"/>
        <w:ind w:firstLine="708"/>
        <w:jc w:val="both"/>
        <w:rPr>
          <w:sz w:val="28"/>
          <w:szCs w:val="28"/>
        </w:rPr>
      </w:pPr>
      <w:r>
        <w:rPr>
          <w:b/>
          <w:bCs/>
          <w:sz w:val="28"/>
          <w:szCs w:val="28"/>
        </w:rPr>
        <w:t xml:space="preserve">Формат: </w:t>
      </w:r>
      <w:r>
        <w:rPr>
          <w:sz w:val="28"/>
          <w:szCs w:val="28"/>
        </w:rPr>
        <w:t xml:space="preserve">урок по учебному предмету. 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color w:themeColor="text1" w:val="000000"/>
          <w:sz w:val="28"/>
          <w:szCs w:val="28"/>
        </w:rPr>
        <w:t>Тема урока определяется</w:t>
      </w:r>
      <w:r>
        <w:rPr>
          <w:rFonts w:ascii="Times New Roman" w:hAnsi="Times New Roman"/>
          <w:bCs/>
          <w:sz w:val="28"/>
          <w:szCs w:val="28"/>
        </w:rPr>
        <w:t xml:space="preserve"> конкурсантом в соответствии с календарно-тематическим планированием, рабочей программой по соответствующему предмету с учетом ее фактического выполнения в соответствующем классе общеобразовательного учреждения, утвержденного Оргкомитетом в качестве площадки проведения первого тура основного этапа Конкурса. В случае если предмет преподаваемый конкурсантом, не изучается в данном общеобразовательном учреждении, урок проводится на произвольную тему, которая выбирается конкурсантом самостоятельно. 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/>
          <w:bCs/>
          <w:color w:themeColor="text1" w:val="000000"/>
          <w:sz w:val="28"/>
          <w:szCs w:val="28"/>
        </w:rPr>
      </w:pPr>
      <w:r>
        <w:rPr>
          <w:rFonts w:ascii="Times New Roman" w:hAnsi="Times New Roman"/>
          <w:bCs/>
          <w:color w:themeColor="text1" w:val="000000"/>
          <w:sz w:val="28"/>
          <w:szCs w:val="28"/>
        </w:rPr>
        <w:t xml:space="preserve">Форма урокаи возрастная группа (класс) </w:t>
      </w:r>
      <w:r>
        <w:rPr>
          <w:rFonts w:ascii="Times New Roman" w:hAnsi="Times New Roman"/>
          <w:color w:themeColor="text1" w:val="000000"/>
          <w:sz w:val="28"/>
          <w:szCs w:val="28"/>
        </w:rPr>
        <w:t>обучающихся</w:t>
      </w:r>
      <w:r>
        <w:rPr>
          <w:rFonts w:ascii="Times New Roman" w:hAnsi="Times New Roman"/>
          <w:bCs/>
          <w:color w:themeColor="text1" w:val="000000"/>
          <w:sz w:val="28"/>
          <w:szCs w:val="28"/>
        </w:rPr>
        <w:t xml:space="preserve"> определяется конкурсантом самостоятельно.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/>
          <w:bCs/>
          <w:color w:themeColor="text1" w:val="000000"/>
          <w:sz w:val="28"/>
          <w:szCs w:val="28"/>
        </w:rPr>
      </w:pPr>
      <w:r>
        <w:rPr>
          <w:rFonts w:ascii="Times New Roman" w:hAnsi="Times New Roman"/>
          <w:bCs/>
          <w:color w:themeColor="text1" w:val="000000"/>
          <w:sz w:val="28"/>
          <w:szCs w:val="28"/>
        </w:rPr>
        <w:t xml:space="preserve">Число </w:t>
      </w:r>
      <w:r>
        <w:rPr>
          <w:rFonts w:ascii="Times New Roman" w:hAnsi="Times New Roman"/>
          <w:color w:themeColor="text1" w:val="000000"/>
          <w:sz w:val="28"/>
          <w:szCs w:val="28"/>
        </w:rPr>
        <w:t>обучающихся на уроке не более 15</w:t>
      </w:r>
      <w:r>
        <w:rPr>
          <w:rFonts w:ascii="Times New Roman" w:hAnsi="Times New Roman"/>
          <w:bCs/>
          <w:color w:themeColor="text1" w:val="000000"/>
          <w:sz w:val="28"/>
          <w:szCs w:val="28"/>
        </w:rPr>
        <w:t xml:space="preserve"> человек.</w:t>
      </w:r>
    </w:p>
    <w:p>
      <w:pPr>
        <w:pStyle w:val="Normal"/>
        <w:spacing w:lineRule="auto" w:line="240" w:before="0" w:after="0"/>
        <w:ind w:firstLine="708"/>
        <w:jc w:val="both"/>
        <w:rPr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Очередность выступления конкурсантов определяется жеребьевкой, проводимой на установочном вебинаре.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Регламент:</w:t>
      </w:r>
      <w:r>
        <w:rPr>
          <w:rFonts w:ascii="Times New Roman" w:hAnsi="Times New Roman"/>
          <w:bCs/>
          <w:color w:themeColor="text1" w:val="000000"/>
          <w:sz w:val="28"/>
          <w:szCs w:val="28"/>
        </w:rPr>
        <w:t xml:space="preserve"> проведение урока – 35 минут; </w:t>
      </w:r>
      <w:r>
        <w:rPr>
          <w:rFonts w:ascii="Times New Roman" w:hAnsi="Times New Roman"/>
          <w:bCs/>
          <w:sz w:val="28"/>
          <w:szCs w:val="28"/>
        </w:rPr>
        <w:t>самоанализ урока – до 3 минут; ответы на вопросы экспертной комиссии – до 7 минут.</w:t>
      </w:r>
    </w:p>
    <w:p>
      <w:pPr>
        <w:pStyle w:val="NoSpacing"/>
        <w:ind w:firstLine="709"/>
        <w:jc w:val="both"/>
        <w:rPr>
          <w:rFonts w:ascii="Times New Roman" w:hAnsi="Times New Roman" w:eastAsia="Times New Roman"/>
          <w:sz w:val="28"/>
          <w:szCs w:val="28"/>
          <w:lang w:eastAsia="ru-RU"/>
        </w:rPr>
      </w:pPr>
      <w:r>
        <w:rPr>
          <w:rFonts w:eastAsia="Times New Roman" w:ascii="Times New Roman" w:hAnsi="Times New Roman"/>
          <w:b/>
          <w:sz w:val="28"/>
          <w:szCs w:val="28"/>
          <w:lang w:eastAsia="ru-RU"/>
        </w:rPr>
        <w:t>Порядок оценивания:</w:t>
      </w:r>
      <w:r>
        <w:rPr>
          <w:rFonts w:eastAsia="Times New Roman" w:ascii="Times New Roman" w:hAnsi="Times New Roman"/>
          <w:sz w:val="28"/>
          <w:szCs w:val="28"/>
          <w:lang w:eastAsia="ru-RU"/>
        </w:rPr>
        <w:t xml:space="preserve"> оценивание проводится по четырем критериям</w:t>
      </w:r>
      <w:r>
        <w:rPr>
          <w:rFonts w:ascii="Times New Roman" w:hAnsi="Times New Roman"/>
          <w:sz w:val="28"/>
          <w:szCs w:val="28"/>
        </w:rPr>
        <w:t xml:space="preserve">. </w:t>
      </w:r>
      <w:r>
        <w:rPr>
          <w:rFonts w:eastAsia="Times New Roman" w:ascii="Times New Roman" w:hAnsi="Times New Roman"/>
          <w:sz w:val="28"/>
          <w:szCs w:val="28"/>
          <w:lang w:eastAsia="ru-RU"/>
        </w:rPr>
        <w:t xml:space="preserve">Каждый показатель оценивается по шкале от 0 до 2 баллов, где 0 баллов – «показатель не проявлен», 1 балл – «показатель проявлен частично», 2 балла – «показатель проявлен в полной мере». </w:t>
      </w:r>
    </w:p>
    <w:p>
      <w:pPr>
        <w:pStyle w:val="NoSpacing"/>
        <w:ind w:firstLine="709"/>
        <w:jc w:val="both"/>
        <w:rPr>
          <w:rFonts w:ascii="Times New Roman" w:hAnsi="Times New Roman" w:eastAsia="Times New Roman"/>
          <w:sz w:val="28"/>
          <w:szCs w:val="28"/>
          <w:lang w:eastAsia="ru-RU"/>
        </w:rPr>
      </w:pPr>
      <w:r>
        <w:rPr>
          <w:rFonts w:eastAsia="Times New Roman" w:ascii="Times New Roman" w:hAnsi="Times New Roman"/>
          <w:sz w:val="28"/>
          <w:szCs w:val="28"/>
          <w:lang w:eastAsia="ru-RU"/>
        </w:rPr>
        <w:t>Максимальная оценка за конкурсное испытание – 50 баллов.</w:t>
      </w:r>
    </w:p>
    <w:p>
      <w:pPr>
        <w:pStyle w:val="NoSpacing"/>
        <w:ind w:firstLine="567"/>
        <w:jc w:val="both"/>
        <w:rPr>
          <w:rFonts w:ascii="Times New Roman" w:hAnsi="Times New Roman"/>
          <w:b/>
          <w:color w:themeColor="text1" w:val="000000"/>
          <w:sz w:val="28"/>
          <w:szCs w:val="28"/>
        </w:rPr>
      </w:pPr>
      <w:r>
        <w:rPr>
          <w:rFonts w:ascii="Times New Roman" w:hAnsi="Times New Roman"/>
          <w:b/>
          <w:color w:themeColor="text1" w:val="000000"/>
          <w:sz w:val="28"/>
          <w:szCs w:val="28"/>
        </w:rPr>
      </w:r>
    </w:p>
    <w:p>
      <w:pPr>
        <w:pStyle w:val="NoSpacing"/>
        <w:ind w:firstLine="567"/>
        <w:jc w:val="both"/>
        <w:rPr>
          <w:rFonts w:ascii="Times New Roman" w:hAnsi="Times New Roman"/>
          <w:b/>
          <w:color w:themeColor="text1" w:val="000000"/>
          <w:sz w:val="28"/>
          <w:szCs w:val="28"/>
        </w:rPr>
      </w:pPr>
      <w:r>
        <w:rPr>
          <w:rFonts w:ascii="Times New Roman" w:hAnsi="Times New Roman"/>
          <w:b/>
          <w:color w:themeColor="text1" w:val="000000"/>
          <w:sz w:val="28"/>
          <w:szCs w:val="28"/>
        </w:rPr>
        <w:t>Критерии оценивания к</w:t>
      </w:r>
      <w:r>
        <w:rPr>
          <w:rFonts w:ascii="Times New Roman" w:hAnsi="Times New Roman"/>
          <w:b/>
          <w:sz w:val="28"/>
          <w:szCs w:val="28"/>
        </w:rPr>
        <w:t xml:space="preserve">онкурсного </w:t>
      </w:r>
      <w:r>
        <w:rPr>
          <w:rFonts w:ascii="Times New Roman" w:hAnsi="Times New Roman"/>
          <w:b/>
          <w:color w:themeColor="text1" w:val="000000"/>
          <w:sz w:val="28"/>
          <w:szCs w:val="28"/>
        </w:rPr>
        <w:t xml:space="preserve">испытания «Урок»: </w:t>
      </w:r>
    </w:p>
    <w:p>
      <w:pPr>
        <w:pStyle w:val="NoSpacing"/>
        <w:ind w:firstLine="567"/>
        <w:jc w:val="both"/>
        <w:rPr>
          <w:rFonts w:ascii="Times New Roman" w:hAnsi="Times New Roman"/>
          <w:b/>
          <w:color w:themeColor="text1" w:val="000000"/>
          <w:sz w:val="28"/>
          <w:szCs w:val="28"/>
        </w:rPr>
      </w:pPr>
      <w:r>
        <w:rPr>
          <w:rFonts w:ascii="Times New Roman" w:hAnsi="Times New Roman"/>
          <w:b/>
          <w:color w:themeColor="text1" w:val="000000"/>
          <w:sz w:val="28"/>
          <w:szCs w:val="28"/>
        </w:rPr>
      </w:r>
    </w:p>
    <w:tbl>
      <w:tblPr>
        <w:tblStyle w:val="a4"/>
        <w:tblW w:w="9356" w:type="dxa"/>
        <w:jc w:val="left"/>
        <w:tblInd w:w="221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val="04a0"/>
      </w:tblPr>
      <w:tblGrid>
        <w:gridCol w:w="2126"/>
        <w:gridCol w:w="5671"/>
        <w:gridCol w:w="1559"/>
      </w:tblGrid>
      <w:tr>
        <w:trPr>
          <w:trHeight w:val="308" w:hRule="atLeast"/>
        </w:trPr>
        <w:tc>
          <w:tcPr>
            <w:tcW w:w="2126" w:type="dxa"/>
            <w:tcBorders/>
            <w:vAlign w:val="center"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eastAsia="Calibri" w:cs="Times New Roman" w:ascii="Times New Roman" w:hAnsi="Times New Roman"/>
                <w:b/>
                <w:kern w:val="0"/>
                <w:sz w:val="22"/>
                <w:szCs w:val="22"/>
                <w:lang w:val="ru-RU" w:eastAsia="en-US" w:bidi="ar-SA"/>
              </w:rPr>
              <w:t>Критерий</w:t>
            </w:r>
          </w:p>
        </w:tc>
        <w:tc>
          <w:tcPr>
            <w:tcW w:w="5671" w:type="dxa"/>
            <w:tcBorders/>
            <w:vAlign w:val="center"/>
          </w:tcPr>
          <w:p>
            <w:pPr>
              <w:pStyle w:val="NoSpacing"/>
              <w:widowControl/>
              <w:spacing w:before="0" w:after="0"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b/>
                <w:kern w:val="0"/>
                <w:sz w:val="22"/>
                <w:szCs w:val="22"/>
                <w:lang w:val="ru-RU" w:eastAsia="en-US" w:bidi="ar-SA"/>
              </w:rPr>
              <w:t>Показатель</w:t>
            </w:r>
          </w:p>
        </w:tc>
        <w:tc>
          <w:tcPr>
            <w:tcW w:w="1559" w:type="dxa"/>
            <w:tcBorders/>
            <w:vAlign w:val="center"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b/>
                <w:bCs/>
                <w:kern w:val="0"/>
                <w:sz w:val="22"/>
                <w:szCs w:val="22"/>
                <w:lang w:val="ru-RU" w:eastAsia="en-US" w:bidi="ar-SA"/>
              </w:rPr>
              <w:t>Динамика по показателю (количество баллов)</w:t>
            </w:r>
          </w:p>
        </w:tc>
      </w:tr>
      <w:tr>
        <w:trPr>
          <w:trHeight w:val="308" w:hRule="atLeast"/>
        </w:trPr>
        <w:tc>
          <w:tcPr>
            <w:tcW w:w="2126" w:type="dxa"/>
            <w:vMerge w:val="restart"/>
            <w:tcBorders/>
          </w:tcPr>
          <w:p>
            <w:pPr>
              <w:pStyle w:val="Default"/>
              <w:widowControl/>
              <w:spacing w:before="0" w:after="0"/>
              <w:jc w:val="left"/>
              <w:rPr>
                <w:sz w:val="22"/>
                <w:szCs w:val="22"/>
              </w:rPr>
            </w:pPr>
            <w:r>
              <w:rPr>
                <w:rFonts w:eastAsia="Calibri"/>
                <w:bCs/>
                <w:kern w:val="0"/>
                <w:sz w:val="22"/>
                <w:szCs w:val="22"/>
                <w:lang w:val="ru-RU" w:eastAsia="en-US" w:bidi="ar-SA"/>
              </w:rPr>
              <w:t xml:space="preserve">Методическая и психолого-педагогическая грамотность </w:t>
            </w:r>
          </w:p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2"/>
                <w:szCs w:val="22"/>
                <w:lang w:val="ru-RU" w:eastAsia="en-US" w:bidi="ar-SA"/>
              </w:rPr>
            </w:r>
          </w:p>
        </w:tc>
        <w:tc>
          <w:tcPr>
            <w:tcW w:w="5671" w:type="dxa"/>
            <w:tcBorders/>
          </w:tcPr>
          <w:p>
            <w:pPr>
              <w:pStyle w:val="Default"/>
              <w:widowControl/>
              <w:spacing w:before="0" w:after="0"/>
              <w:jc w:val="left"/>
              <w:rPr>
                <w:sz w:val="22"/>
                <w:szCs w:val="22"/>
              </w:rPr>
            </w:pPr>
            <w:r>
              <w:rPr>
                <w:rFonts w:eastAsia="Calibri"/>
                <w:kern w:val="0"/>
                <w:sz w:val="22"/>
                <w:szCs w:val="22"/>
                <w:lang w:val="ru-RU" w:eastAsia="en-US" w:bidi="ar-SA"/>
              </w:rPr>
              <w:t>демонстрирует различные методы и приемы вовлечения обучающихся в учебно-познавательную деятельность; задания, стимулирующие творческую активность обучающихся; создает на уроке проблемные ситуации, ситуации выбора и принятия решений</w:t>
            </w:r>
          </w:p>
        </w:tc>
        <w:tc>
          <w:tcPr>
            <w:tcW w:w="1559" w:type="dxa"/>
            <w:tcBorders/>
            <w:vAlign w:val="center"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eastAsia="Calibri" w:cs="Times New Roman" w:ascii="Times New Roman" w:hAnsi="Times New Roman"/>
                <w:kern w:val="0"/>
                <w:sz w:val="22"/>
                <w:szCs w:val="22"/>
                <w:lang w:val="ru-RU" w:eastAsia="en-US" w:bidi="ar-SA"/>
              </w:rPr>
              <w:t>0-2</w:t>
            </w:r>
          </w:p>
        </w:tc>
      </w:tr>
      <w:tr>
        <w:trPr>
          <w:trHeight w:val="308" w:hRule="atLeast"/>
        </w:trPr>
        <w:tc>
          <w:tcPr>
            <w:tcW w:w="2126" w:type="dxa"/>
            <w:vMerge w:val="continue"/>
            <w:tcBorders/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2"/>
                <w:szCs w:val="22"/>
                <w:lang w:val="ru-RU" w:eastAsia="en-US" w:bidi="ar-SA"/>
              </w:rPr>
            </w:r>
          </w:p>
        </w:tc>
        <w:tc>
          <w:tcPr>
            <w:tcW w:w="5671" w:type="dxa"/>
            <w:tcBorders/>
          </w:tcPr>
          <w:p>
            <w:pPr>
              <w:pStyle w:val="Default"/>
              <w:widowControl/>
              <w:spacing w:before="0" w:after="0"/>
              <w:jc w:val="left"/>
              <w:rPr>
                <w:sz w:val="22"/>
                <w:szCs w:val="22"/>
              </w:rPr>
            </w:pPr>
            <w:r>
              <w:rPr>
                <w:rFonts w:eastAsia="Calibri"/>
                <w:kern w:val="0"/>
                <w:sz w:val="22"/>
                <w:szCs w:val="22"/>
                <w:lang w:val="ru-RU" w:eastAsia="en-US" w:bidi="ar-SA"/>
              </w:rPr>
              <w:t>регулирует темп и ритм урока, предлагает объем учебного материала в соответствии с возрастными особенностями обучающихся</w:t>
            </w:r>
          </w:p>
        </w:tc>
        <w:tc>
          <w:tcPr>
            <w:tcW w:w="1559" w:type="dxa"/>
            <w:tcBorders/>
            <w:vAlign w:val="center"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eastAsia="Calibri" w:cs="Times New Roman" w:ascii="Times New Roman" w:hAnsi="Times New Roman"/>
                <w:kern w:val="0"/>
                <w:sz w:val="22"/>
                <w:szCs w:val="22"/>
                <w:lang w:val="ru-RU" w:eastAsia="en-US" w:bidi="ar-SA"/>
              </w:rPr>
              <w:t>0-2</w:t>
            </w:r>
          </w:p>
        </w:tc>
      </w:tr>
      <w:tr>
        <w:trPr>
          <w:trHeight w:val="308" w:hRule="atLeast"/>
        </w:trPr>
        <w:tc>
          <w:tcPr>
            <w:tcW w:w="2126" w:type="dxa"/>
            <w:vMerge w:val="continue"/>
            <w:tcBorders/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2"/>
                <w:szCs w:val="22"/>
                <w:lang w:val="ru-RU" w:eastAsia="en-US" w:bidi="ar-SA"/>
              </w:rPr>
            </w:r>
          </w:p>
        </w:tc>
        <w:tc>
          <w:tcPr>
            <w:tcW w:w="5671" w:type="dxa"/>
            <w:tcBorders/>
          </w:tcPr>
          <w:p>
            <w:pPr>
              <w:pStyle w:val="Default"/>
              <w:widowControl/>
              <w:spacing w:before="0" w:after="0"/>
              <w:jc w:val="left"/>
              <w:rPr>
                <w:sz w:val="22"/>
                <w:szCs w:val="22"/>
              </w:rPr>
            </w:pPr>
            <w:r>
              <w:rPr>
                <w:rFonts w:eastAsia="Calibri"/>
                <w:kern w:val="0"/>
                <w:sz w:val="22"/>
                <w:szCs w:val="22"/>
                <w:lang w:val="ru-RU" w:eastAsia="en-US" w:bidi="ar-SA"/>
              </w:rPr>
              <w:t>выстраивает структуру урока в соответствии с целью, обеспечивает смену видов деятельности обучающихся</w:t>
            </w:r>
          </w:p>
        </w:tc>
        <w:tc>
          <w:tcPr>
            <w:tcW w:w="1559" w:type="dxa"/>
            <w:tcBorders/>
            <w:vAlign w:val="center"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eastAsia="Calibri" w:cs="Times New Roman" w:ascii="Times New Roman" w:hAnsi="Times New Roman"/>
                <w:kern w:val="0"/>
                <w:sz w:val="22"/>
                <w:szCs w:val="22"/>
                <w:lang w:val="ru-RU" w:eastAsia="en-US" w:bidi="ar-SA"/>
              </w:rPr>
              <w:t>0-2</w:t>
            </w:r>
          </w:p>
        </w:tc>
      </w:tr>
      <w:tr>
        <w:trPr>
          <w:trHeight w:val="308" w:hRule="atLeast"/>
        </w:trPr>
        <w:tc>
          <w:tcPr>
            <w:tcW w:w="2126" w:type="dxa"/>
            <w:vMerge w:val="continue"/>
            <w:tcBorders/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2"/>
                <w:szCs w:val="22"/>
                <w:lang w:val="ru-RU" w:eastAsia="en-US" w:bidi="ar-SA"/>
              </w:rPr>
            </w:r>
          </w:p>
        </w:tc>
        <w:tc>
          <w:tcPr>
            <w:tcW w:w="5671" w:type="dxa"/>
            <w:tcBorders/>
          </w:tcPr>
          <w:p>
            <w:pPr>
              <w:pStyle w:val="Default"/>
              <w:widowControl/>
              <w:spacing w:before="0" w:after="0"/>
              <w:jc w:val="left"/>
              <w:rPr>
                <w:sz w:val="22"/>
                <w:szCs w:val="22"/>
              </w:rPr>
            </w:pPr>
            <w:r>
              <w:rPr>
                <w:rFonts w:eastAsia="Calibri"/>
                <w:kern w:val="0"/>
                <w:sz w:val="22"/>
                <w:szCs w:val="22"/>
                <w:lang w:val="ru-RU" w:eastAsia="en-US" w:bidi="ar-SA"/>
              </w:rPr>
              <w:t>организует совместную учебную деятельность обучающихся на основе различных форм взаимодействия</w:t>
            </w:r>
          </w:p>
        </w:tc>
        <w:tc>
          <w:tcPr>
            <w:tcW w:w="1559" w:type="dxa"/>
            <w:tcBorders/>
            <w:vAlign w:val="center"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eastAsia="Calibri" w:cs="Times New Roman" w:ascii="Times New Roman" w:hAnsi="Times New Roman"/>
                <w:kern w:val="0"/>
                <w:sz w:val="22"/>
                <w:szCs w:val="22"/>
                <w:lang w:val="ru-RU" w:eastAsia="en-US" w:bidi="ar-SA"/>
              </w:rPr>
              <w:t>0-2</w:t>
            </w:r>
          </w:p>
        </w:tc>
      </w:tr>
      <w:tr>
        <w:trPr>
          <w:trHeight w:val="308" w:hRule="atLeast"/>
        </w:trPr>
        <w:tc>
          <w:tcPr>
            <w:tcW w:w="2126" w:type="dxa"/>
            <w:vMerge w:val="continue"/>
            <w:tcBorders/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2"/>
                <w:szCs w:val="22"/>
                <w:lang w:val="ru-RU" w:eastAsia="en-US" w:bidi="ar-SA"/>
              </w:rPr>
            </w:r>
          </w:p>
        </w:tc>
        <w:tc>
          <w:tcPr>
            <w:tcW w:w="5671" w:type="dxa"/>
            <w:tcBorders/>
          </w:tcPr>
          <w:p>
            <w:pPr>
              <w:pStyle w:val="Default"/>
              <w:widowControl/>
              <w:spacing w:before="0" w:after="0"/>
              <w:jc w:val="left"/>
              <w:rPr>
                <w:sz w:val="22"/>
                <w:szCs w:val="22"/>
              </w:rPr>
            </w:pPr>
            <w:r>
              <w:rPr>
                <w:rFonts w:eastAsia="Calibri"/>
                <w:kern w:val="0"/>
                <w:sz w:val="22"/>
                <w:szCs w:val="22"/>
                <w:lang w:val="ru-RU" w:eastAsia="en-US" w:bidi="ar-SA"/>
              </w:rPr>
              <w:t>корректно применяет средства обучения (материалы и оборудование), в том числе цифровые</w:t>
            </w:r>
          </w:p>
        </w:tc>
        <w:tc>
          <w:tcPr>
            <w:tcW w:w="1559" w:type="dxa"/>
            <w:tcBorders/>
            <w:vAlign w:val="center"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eastAsia="Calibri" w:cs="Times New Roman" w:ascii="Times New Roman" w:hAnsi="Times New Roman"/>
                <w:kern w:val="0"/>
                <w:sz w:val="22"/>
                <w:szCs w:val="22"/>
                <w:lang w:val="ru-RU" w:eastAsia="en-US" w:bidi="ar-SA"/>
              </w:rPr>
              <w:t>0-2</w:t>
            </w:r>
          </w:p>
        </w:tc>
      </w:tr>
      <w:tr>
        <w:trPr>
          <w:trHeight w:val="308" w:hRule="atLeast"/>
        </w:trPr>
        <w:tc>
          <w:tcPr>
            <w:tcW w:w="2126" w:type="dxa"/>
            <w:vMerge w:val="restart"/>
            <w:tcBorders/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Times New Roman" w:hAnsi="Times New Roman" w:cs="Times New Roman"/>
              </w:rPr>
            </w:pPr>
            <w:r>
              <w:rPr>
                <w:rFonts w:eastAsia="Calibri" w:cs="Times New Roman" w:ascii="Times New Roman" w:hAnsi="Times New Roman"/>
                <w:kern w:val="0"/>
                <w:sz w:val="22"/>
                <w:szCs w:val="22"/>
                <w:lang w:val="ru-RU" w:eastAsia="en-US" w:bidi="ar-SA"/>
              </w:rPr>
              <w:t>Предметное содержание</w:t>
            </w:r>
          </w:p>
        </w:tc>
        <w:tc>
          <w:tcPr>
            <w:tcW w:w="5671" w:type="dxa"/>
            <w:tcBorders/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2"/>
                <w:szCs w:val="22"/>
                <w:lang w:val="ru-RU" w:eastAsia="en-US" w:bidi="ar-SA"/>
              </w:rPr>
              <w:t>демонстрирует свободное владение содержанием преподаваемого предмета</w:t>
            </w:r>
          </w:p>
        </w:tc>
        <w:tc>
          <w:tcPr>
            <w:tcW w:w="1559" w:type="dxa"/>
            <w:tcBorders/>
            <w:vAlign w:val="center"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eastAsia="Calibri" w:cs="Times New Roman" w:ascii="Times New Roman" w:hAnsi="Times New Roman"/>
                <w:kern w:val="0"/>
                <w:sz w:val="22"/>
                <w:szCs w:val="22"/>
                <w:lang w:val="ru-RU" w:eastAsia="en-US" w:bidi="ar-SA"/>
              </w:rPr>
              <w:t>0-2</w:t>
            </w:r>
          </w:p>
        </w:tc>
      </w:tr>
      <w:tr>
        <w:trPr>
          <w:trHeight w:val="308" w:hRule="atLeast"/>
        </w:trPr>
        <w:tc>
          <w:tcPr>
            <w:tcW w:w="2126" w:type="dxa"/>
            <w:vMerge w:val="continue"/>
            <w:tcBorders/>
            <w:vAlign w:val="center"/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2"/>
                <w:szCs w:val="22"/>
                <w:lang w:val="ru-RU" w:eastAsia="en-US" w:bidi="ar-SA"/>
              </w:rPr>
            </w:r>
          </w:p>
        </w:tc>
        <w:tc>
          <w:tcPr>
            <w:tcW w:w="5671" w:type="dxa"/>
            <w:tcBorders/>
          </w:tcPr>
          <w:p>
            <w:pPr>
              <w:pStyle w:val="Default"/>
              <w:widowControl/>
              <w:spacing w:before="0" w:after="0"/>
              <w:jc w:val="left"/>
              <w:rPr>
                <w:sz w:val="22"/>
                <w:szCs w:val="22"/>
              </w:rPr>
            </w:pPr>
            <w:r>
              <w:rPr>
                <w:rFonts w:eastAsia="Calibri"/>
                <w:kern w:val="0"/>
                <w:sz w:val="22"/>
                <w:szCs w:val="22"/>
                <w:lang w:val="ru-RU" w:eastAsia="en-US" w:bidi="ar-SA"/>
              </w:rPr>
              <w:t>формулирует цель, задачи урока в соответствии со ФГОС</w:t>
            </w:r>
          </w:p>
        </w:tc>
        <w:tc>
          <w:tcPr>
            <w:tcW w:w="1559" w:type="dxa"/>
            <w:tcBorders/>
            <w:vAlign w:val="center"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eastAsia="Calibri" w:cs="Times New Roman" w:ascii="Times New Roman" w:hAnsi="Times New Roman"/>
                <w:kern w:val="0"/>
                <w:sz w:val="22"/>
                <w:szCs w:val="22"/>
                <w:lang w:val="ru-RU" w:eastAsia="en-US" w:bidi="ar-SA"/>
              </w:rPr>
              <w:t>0-2</w:t>
            </w:r>
          </w:p>
        </w:tc>
      </w:tr>
      <w:tr>
        <w:trPr>
          <w:trHeight w:val="308" w:hRule="atLeast"/>
        </w:trPr>
        <w:tc>
          <w:tcPr>
            <w:tcW w:w="2126" w:type="dxa"/>
            <w:vMerge w:val="continue"/>
            <w:tcBorders/>
            <w:vAlign w:val="center"/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2"/>
                <w:szCs w:val="22"/>
                <w:lang w:val="ru-RU" w:eastAsia="en-US" w:bidi="ar-SA"/>
              </w:rPr>
            </w:r>
          </w:p>
        </w:tc>
        <w:tc>
          <w:tcPr>
            <w:tcW w:w="5671" w:type="dxa"/>
            <w:tcBorders/>
          </w:tcPr>
          <w:p>
            <w:pPr>
              <w:pStyle w:val="Default"/>
              <w:widowControl/>
              <w:spacing w:before="0" w:after="0"/>
              <w:jc w:val="left"/>
              <w:rPr>
                <w:sz w:val="22"/>
                <w:szCs w:val="22"/>
              </w:rPr>
            </w:pPr>
            <w:r>
              <w:rPr>
                <w:rFonts w:eastAsia="Calibri"/>
                <w:kern w:val="0"/>
                <w:sz w:val="22"/>
                <w:szCs w:val="22"/>
                <w:lang w:val="ru-RU" w:eastAsia="en-US" w:bidi="ar-SA"/>
              </w:rPr>
              <w:t>использует оптимальные для данного урока содержание учебной информации в соответствии с возрастом и интересами обучающихся</w:t>
            </w:r>
          </w:p>
        </w:tc>
        <w:tc>
          <w:tcPr>
            <w:tcW w:w="1559" w:type="dxa"/>
            <w:tcBorders/>
            <w:vAlign w:val="center"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eastAsia="Calibri" w:cs="Times New Roman" w:ascii="Times New Roman" w:hAnsi="Times New Roman"/>
                <w:kern w:val="0"/>
                <w:sz w:val="22"/>
                <w:szCs w:val="22"/>
                <w:lang w:val="ru-RU" w:eastAsia="en-US" w:bidi="ar-SA"/>
              </w:rPr>
              <w:t>0-2</w:t>
            </w:r>
          </w:p>
        </w:tc>
      </w:tr>
      <w:tr>
        <w:trPr>
          <w:trHeight w:val="308" w:hRule="atLeast"/>
        </w:trPr>
        <w:tc>
          <w:tcPr>
            <w:tcW w:w="2126" w:type="dxa"/>
            <w:vMerge w:val="continue"/>
            <w:tcBorders/>
            <w:vAlign w:val="center"/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2"/>
                <w:szCs w:val="22"/>
                <w:lang w:val="ru-RU" w:eastAsia="en-US" w:bidi="ar-SA"/>
              </w:rPr>
            </w:r>
          </w:p>
        </w:tc>
        <w:tc>
          <w:tcPr>
            <w:tcW w:w="5671" w:type="dxa"/>
            <w:tcBorders/>
          </w:tcPr>
          <w:p>
            <w:pPr>
              <w:pStyle w:val="Default"/>
              <w:widowControl/>
              <w:spacing w:before="0" w:after="0"/>
              <w:jc w:val="left"/>
              <w:rPr>
                <w:sz w:val="22"/>
                <w:szCs w:val="22"/>
              </w:rPr>
            </w:pPr>
            <w:r>
              <w:rPr>
                <w:rFonts w:eastAsia="Calibri"/>
                <w:kern w:val="0"/>
                <w:sz w:val="22"/>
                <w:szCs w:val="22"/>
                <w:lang w:val="ru-RU" w:eastAsia="en-US" w:bidi="ar-SA"/>
              </w:rPr>
              <w:t xml:space="preserve">корректно применяет понятийный аппарат учебного предмета, организует работу обучающихся с метапредметными понятиями </w:t>
            </w:r>
          </w:p>
        </w:tc>
        <w:tc>
          <w:tcPr>
            <w:tcW w:w="1559" w:type="dxa"/>
            <w:tcBorders/>
            <w:vAlign w:val="center"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eastAsia="Calibri" w:cs="Times New Roman" w:ascii="Times New Roman" w:hAnsi="Times New Roman"/>
                <w:kern w:val="0"/>
                <w:sz w:val="22"/>
                <w:szCs w:val="22"/>
                <w:lang w:val="ru-RU" w:eastAsia="en-US" w:bidi="ar-SA"/>
              </w:rPr>
              <w:t>0-2</w:t>
            </w:r>
          </w:p>
        </w:tc>
      </w:tr>
      <w:tr>
        <w:trPr>
          <w:trHeight w:val="308" w:hRule="atLeast"/>
        </w:trPr>
        <w:tc>
          <w:tcPr>
            <w:tcW w:w="2126" w:type="dxa"/>
            <w:vMerge w:val="continue"/>
            <w:tcBorders/>
            <w:vAlign w:val="center"/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2"/>
                <w:szCs w:val="22"/>
                <w:lang w:val="ru-RU" w:eastAsia="en-US" w:bidi="ar-SA"/>
              </w:rPr>
            </w:r>
          </w:p>
        </w:tc>
        <w:tc>
          <w:tcPr>
            <w:tcW w:w="5671" w:type="dxa"/>
            <w:tcBorders/>
          </w:tcPr>
          <w:p>
            <w:pPr>
              <w:pStyle w:val="Default"/>
              <w:widowControl/>
              <w:spacing w:before="0" w:after="0"/>
              <w:jc w:val="left"/>
              <w:rPr>
                <w:sz w:val="22"/>
                <w:szCs w:val="22"/>
              </w:rPr>
            </w:pPr>
            <w:r>
              <w:rPr>
                <w:rFonts w:eastAsia="Calibri"/>
                <w:kern w:val="0"/>
                <w:sz w:val="22"/>
                <w:szCs w:val="22"/>
                <w:lang w:val="ru-RU" w:eastAsia="en-US" w:bidi="ar-SA"/>
              </w:rPr>
              <w:t>организует исследовательскую деятельность обучающихся на предметном материале</w:t>
            </w:r>
          </w:p>
        </w:tc>
        <w:tc>
          <w:tcPr>
            <w:tcW w:w="1559" w:type="dxa"/>
            <w:tcBorders/>
            <w:vAlign w:val="center"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eastAsia="Calibri" w:cs="Times New Roman" w:ascii="Times New Roman" w:hAnsi="Times New Roman"/>
                <w:kern w:val="0"/>
                <w:sz w:val="22"/>
                <w:szCs w:val="22"/>
                <w:lang w:val="ru-RU" w:eastAsia="en-US" w:bidi="ar-SA"/>
              </w:rPr>
              <w:t>0-2</w:t>
            </w:r>
          </w:p>
        </w:tc>
      </w:tr>
      <w:tr>
        <w:trPr>
          <w:trHeight w:val="308" w:hRule="atLeast"/>
        </w:trPr>
        <w:tc>
          <w:tcPr>
            <w:tcW w:w="2126" w:type="dxa"/>
            <w:vMerge w:val="continue"/>
            <w:tcBorders/>
            <w:vAlign w:val="center"/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2"/>
                <w:szCs w:val="22"/>
                <w:lang w:val="ru-RU" w:eastAsia="en-US" w:bidi="ar-SA"/>
              </w:rPr>
            </w:r>
          </w:p>
        </w:tc>
        <w:tc>
          <w:tcPr>
            <w:tcW w:w="5671" w:type="dxa"/>
            <w:tcBorders/>
          </w:tcPr>
          <w:p>
            <w:pPr>
              <w:pStyle w:val="Default"/>
              <w:widowControl/>
              <w:spacing w:before="0" w:after="0"/>
              <w:jc w:val="left"/>
              <w:rPr>
                <w:sz w:val="22"/>
                <w:szCs w:val="22"/>
              </w:rPr>
            </w:pPr>
            <w:r>
              <w:rPr>
                <w:rFonts w:eastAsia="Calibri"/>
                <w:kern w:val="0"/>
                <w:sz w:val="22"/>
                <w:szCs w:val="22"/>
                <w:lang w:val="ru-RU" w:eastAsia="en-US" w:bidi="ar-SA"/>
              </w:rPr>
              <w:t>использует различные способы представления и структурирования учебного материала</w:t>
            </w:r>
          </w:p>
        </w:tc>
        <w:tc>
          <w:tcPr>
            <w:tcW w:w="1559" w:type="dxa"/>
            <w:tcBorders/>
            <w:vAlign w:val="center"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eastAsia="Calibri" w:cs="Times New Roman" w:ascii="Times New Roman" w:hAnsi="Times New Roman"/>
                <w:kern w:val="0"/>
                <w:sz w:val="22"/>
                <w:szCs w:val="22"/>
                <w:lang w:val="ru-RU" w:eastAsia="en-US" w:bidi="ar-SA"/>
              </w:rPr>
              <w:t>0-2</w:t>
            </w:r>
          </w:p>
        </w:tc>
      </w:tr>
      <w:tr>
        <w:trPr>
          <w:trHeight w:val="308" w:hRule="atLeast"/>
        </w:trPr>
        <w:tc>
          <w:tcPr>
            <w:tcW w:w="2126" w:type="dxa"/>
            <w:vMerge w:val="continue"/>
            <w:tcBorders/>
            <w:vAlign w:val="center"/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2"/>
                <w:szCs w:val="22"/>
                <w:lang w:val="ru-RU" w:eastAsia="en-US" w:bidi="ar-SA"/>
              </w:rPr>
            </w:r>
          </w:p>
        </w:tc>
        <w:tc>
          <w:tcPr>
            <w:tcW w:w="5671" w:type="dxa"/>
            <w:tcBorders/>
          </w:tcPr>
          <w:p>
            <w:pPr>
              <w:pStyle w:val="Default"/>
              <w:widowControl/>
              <w:spacing w:before="0" w:after="0"/>
              <w:jc w:val="left"/>
              <w:rPr>
                <w:sz w:val="22"/>
                <w:szCs w:val="22"/>
              </w:rPr>
            </w:pPr>
            <w:r>
              <w:rPr>
                <w:rFonts w:eastAsia="Calibri"/>
                <w:kern w:val="0"/>
                <w:sz w:val="22"/>
                <w:szCs w:val="22"/>
                <w:lang w:val="ru-RU" w:eastAsia="en-US" w:bidi="ar-SA"/>
              </w:rPr>
              <w:t>организует на уроке обсуждение специально отобранного предметного содержания и проблемных ситуаций с учетом личностных интересов обучающихся и общественных потребностей</w:t>
            </w:r>
          </w:p>
        </w:tc>
        <w:tc>
          <w:tcPr>
            <w:tcW w:w="1559" w:type="dxa"/>
            <w:tcBorders/>
            <w:vAlign w:val="center"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eastAsia="Calibri" w:cs="Times New Roman" w:ascii="Times New Roman" w:hAnsi="Times New Roman"/>
                <w:kern w:val="0"/>
                <w:sz w:val="22"/>
                <w:szCs w:val="22"/>
                <w:lang w:val="ru-RU" w:eastAsia="en-US" w:bidi="ar-SA"/>
              </w:rPr>
              <w:t>0-2</w:t>
            </w:r>
          </w:p>
        </w:tc>
      </w:tr>
      <w:tr>
        <w:trPr>
          <w:trHeight w:val="308" w:hRule="atLeast"/>
        </w:trPr>
        <w:tc>
          <w:tcPr>
            <w:tcW w:w="2126" w:type="dxa"/>
            <w:vMerge w:val="continue"/>
            <w:tcBorders/>
            <w:vAlign w:val="center"/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2"/>
                <w:szCs w:val="22"/>
                <w:lang w:val="ru-RU" w:eastAsia="en-US" w:bidi="ar-SA"/>
              </w:rPr>
            </w:r>
          </w:p>
        </w:tc>
        <w:tc>
          <w:tcPr>
            <w:tcW w:w="5671" w:type="dxa"/>
            <w:tcBorders/>
          </w:tcPr>
          <w:p>
            <w:pPr>
              <w:pStyle w:val="Default"/>
              <w:widowControl/>
              <w:spacing w:before="0" w:after="0"/>
              <w:jc w:val="left"/>
              <w:rPr>
                <w:sz w:val="22"/>
                <w:szCs w:val="22"/>
              </w:rPr>
            </w:pPr>
            <w:r>
              <w:rPr>
                <w:rFonts w:eastAsia="Calibri"/>
                <w:kern w:val="0"/>
                <w:sz w:val="22"/>
                <w:szCs w:val="22"/>
                <w:lang w:val="ru-RU" w:eastAsia="en-US" w:bidi="ar-SA"/>
              </w:rPr>
              <w:t>создает образовательную среду урока с помощью информационно-коммуникационных технологий, в том числе в формате мультимедиа: текст, изображение (графика, фото), аудио, видео), цифровые источники информации (электронные библиотеки, ресурсы сети Интернет и др.)</w:t>
            </w:r>
          </w:p>
        </w:tc>
        <w:tc>
          <w:tcPr>
            <w:tcW w:w="1559" w:type="dxa"/>
            <w:tcBorders/>
            <w:vAlign w:val="center"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eastAsia="Calibri" w:cs="Times New Roman" w:ascii="Times New Roman" w:hAnsi="Times New Roman"/>
                <w:kern w:val="0"/>
                <w:sz w:val="22"/>
                <w:szCs w:val="22"/>
                <w:lang w:val="ru-RU" w:eastAsia="en-US" w:bidi="ar-SA"/>
              </w:rPr>
              <w:t>0-2</w:t>
            </w:r>
          </w:p>
        </w:tc>
      </w:tr>
      <w:tr>
        <w:trPr>
          <w:trHeight w:val="308" w:hRule="atLeast"/>
        </w:trPr>
        <w:tc>
          <w:tcPr>
            <w:tcW w:w="2126" w:type="dxa"/>
            <w:vMerge w:val="continue"/>
            <w:tcBorders/>
            <w:vAlign w:val="center"/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2"/>
                <w:szCs w:val="22"/>
                <w:lang w:val="ru-RU" w:eastAsia="en-US" w:bidi="ar-SA"/>
              </w:rPr>
            </w:r>
          </w:p>
        </w:tc>
        <w:tc>
          <w:tcPr>
            <w:tcW w:w="5671" w:type="dxa"/>
            <w:tcBorders/>
          </w:tcPr>
          <w:p>
            <w:pPr>
              <w:pStyle w:val="Default"/>
              <w:widowControl/>
              <w:spacing w:before="0" w:after="0"/>
              <w:jc w:val="left"/>
              <w:rPr>
                <w:sz w:val="22"/>
                <w:szCs w:val="22"/>
              </w:rPr>
            </w:pPr>
            <w:r>
              <w:rPr>
                <w:rFonts w:eastAsia="Calibri"/>
                <w:kern w:val="0"/>
                <w:sz w:val="22"/>
                <w:szCs w:val="22"/>
                <w:lang w:val="ru-RU" w:eastAsia="en-US" w:bidi="ar-SA"/>
              </w:rPr>
              <w:t>демонстрирует готовность к импровизации и умение при необходимости вносить коррективы в свои действия на уроке</w:t>
            </w:r>
          </w:p>
        </w:tc>
        <w:tc>
          <w:tcPr>
            <w:tcW w:w="1559" w:type="dxa"/>
            <w:tcBorders/>
            <w:vAlign w:val="center"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eastAsia="Calibri" w:cs="Times New Roman" w:ascii="Times New Roman" w:hAnsi="Times New Roman"/>
                <w:kern w:val="0"/>
                <w:sz w:val="22"/>
                <w:szCs w:val="22"/>
                <w:lang w:val="ru-RU" w:eastAsia="en-US" w:bidi="ar-SA"/>
              </w:rPr>
              <w:t>0-2</w:t>
            </w:r>
          </w:p>
        </w:tc>
      </w:tr>
      <w:tr>
        <w:trPr>
          <w:trHeight w:val="308" w:hRule="atLeast"/>
        </w:trPr>
        <w:tc>
          <w:tcPr>
            <w:tcW w:w="2126" w:type="dxa"/>
            <w:vMerge w:val="continue"/>
            <w:tcBorders/>
            <w:vAlign w:val="center"/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2"/>
                <w:szCs w:val="22"/>
                <w:lang w:val="ru-RU" w:eastAsia="en-US" w:bidi="ar-SA"/>
              </w:rPr>
            </w:r>
          </w:p>
        </w:tc>
        <w:tc>
          <w:tcPr>
            <w:tcW w:w="5671" w:type="dxa"/>
            <w:tcBorders/>
          </w:tcPr>
          <w:p>
            <w:pPr>
              <w:pStyle w:val="Default"/>
              <w:widowControl/>
              <w:spacing w:before="0" w:after="0"/>
              <w:jc w:val="left"/>
              <w:rPr>
                <w:sz w:val="22"/>
                <w:szCs w:val="22"/>
              </w:rPr>
            </w:pPr>
            <w:r>
              <w:rPr>
                <w:rFonts w:eastAsia="Calibri"/>
                <w:kern w:val="0"/>
                <w:sz w:val="22"/>
                <w:szCs w:val="22"/>
                <w:lang w:val="ru-RU" w:eastAsia="en-US" w:bidi="ar-SA"/>
              </w:rPr>
              <w:t>осуществляет рефлексию, которая позволяет сфокусировать внимание обучающихся на результатах урока</w:t>
            </w:r>
          </w:p>
        </w:tc>
        <w:tc>
          <w:tcPr>
            <w:tcW w:w="1559" w:type="dxa"/>
            <w:tcBorders/>
            <w:vAlign w:val="center"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eastAsia="Calibri" w:cs="Times New Roman" w:ascii="Times New Roman" w:hAnsi="Times New Roman"/>
                <w:kern w:val="0"/>
                <w:sz w:val="22"/>
                <w:szCs w:val="22"/>
                <w:lang w:val="ru-RU" w:eastAsia="en-US" w:bidi="ar-SA"/>
              </w:rPr>
              <w:t>0-2</w:t>
            </w:r>
          </w:p>
        </w:tc>
      </w:tr>
      <w:tr>
        <w:trPr>
          <w:trHeight w:val="308" w:hRule="atLeast"/>
        </w:trPr>
        <w:tc>
          <w:tcPr>
            <w:tcW w:w="2126" w:type="dxa"/>
            <w:vMerge w:val="restart"/>
            <w:tcBorders/>
          </w:tcPr>
          <w:p>
            <w:pPr>
              <w:pStyle w:val="Default"/>
              <w:widowControl/>
              <w:spacing w:before="0" w:after="0"/>
              <w:jc w:val="left"/>
              <w:rPr>
                <w:sz w:val="22"/>
                <w:szCs w:val="22"/>
              </w:rPr>
            </w:pPr>
            <w:r>
              <w:rPr>
                <w:rFonts w:eastAsia="Calibri"/>
                <w:bCs/>
                <w:kern w:val="0"/>
                <w:sz w:val="22"/>
                <w:szCs w:val="22"/>
                <w:lang w:val="ru-RU" w:eastAsia="en-US" w:bidi="ar-SA"/>
              </w:rPr>
              <w:t xml:space="preserve">Коммуникативная культура </w:t>
            </w:r>
          </w:p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2"/>
                <w:szCs w:val="22"/>
                <w:lang w:val="ru-RU" w:eastAsia="en-US" w:bidi="ar-SA"/>
              </w:rPr>
            </w:r>
          </w:p>
        </w:tc>
        <w:tc>
          <w:tcPr>
            <w:tcW w:w="5671" w:type="dxa"/>
            <w:tcBorders/>
          </w:tcPr>
          <w:p>
            <w:pPr>
              <w:pStyle w:val="Default"/>
              <w:widowControl/>
              <w:spacing w:before="0" w:after="0"/>
              <w:jc w:val="left"/>
              <w:rPr>
                <w:sz w:val="22"/>
                <w:szCs w:val="22"/>
              </w:rPr>
            </w:pPr>
            <w:r>
              <w:rPr>
                <w:rFonts w:eastAsia="Calibri"/>
                <w:kern w:val="0"/>
                <w:sz w:val="22"/>
                <w:szCs w:val="22"/>
                <w:lang w:val="ru-RU" w:eastAsia="en-US" w:bidi="ar-SA"/>
              </w:rPr>
              <w:t>придерживается делового стиля общения с обучающимися</w:t>
            </w:r>
          </w:p>
        </w:tc>
        <w:tc>
          <w:tcPr>
            <w:tcW w:w="1559" w:type="dxa"/>
            <w:tcBorders/>
            <w:vAlign w:val="center"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eastAsia="Calibri" w:cs="Times New Roman" w:ascii="Times New Roman" w:hAnsi="Times New Roman"/>
                <w:kern w:val="0"/>
                <w:sz w:val="22"/>
                <w:szCs w:val="22"/>
                <w:lang w:val="ru-RU" w:eastAsia="en-US" w:bidi="ar-SA"/>
              </w:rPr>
              <w:t>0-2</w:t>
            </w:r>
          </w:p>
        </w:tc>
      </w:tr>
      <w:tr>
        <w:trPr>
          <w:trHeight w:val="308" w:hRule="atLeast"/>
        </w:trPr>
        <w:tc>
          <w:tcPr>
            <w:tcW w:w="2126" w:type="dxa"/>
            <w:vMerge w:val="continue"/>
            <w:tcBorders/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2"/>
                <w:szCs w:val="22"/>
                <w:lang w:val="ru-RU" w:eastAsia="en-US" w:bidi="ar-SA"/>
              </w:rPr>
            </w:r>
          </w:p>
        </w:tc>
        <w:tc>
          <w:tcPr>
            <w:tcW w:w="5671" w:type="dxa"/>
            <w:tcBorders/>
          </w:tcPr>
          <w:p>
            <w:pPr>
              <w:pStyle w:val="Default"/>
              <w:widowControl/>
              <w:spacing w:before="0" w:after="0"/>
              <w:jc w:val="left"/>
              <w:rPr>
                <w:sz w:val="22"/>
                <w:szCs w:val="22"/>
              </w:rPr>
            </w:pPr>
            <w:r>
              <w:rPr>
                <w:rFonts w:eastAsia="Calibri"/>
                <w:kern w:val="0"/>
                <w:sz w:val="22"/>
                <w:szCs w:val="22"/>
                <w:lang w:val="ru-RU" w:eastAsia="en-US" w:bidi="ar-SA"/>
              </w:rPr>
              <w:t>демонстрирует педагогический такт, включенность в совместную деятельность с обучающимися</w:t>
            </w:r>
          </w:p>
        </w:tc>
        <w:tc>
          <w:tcPr>
            <w:tcW w:w="1559" w:type="dxa"/>
            <w:tcBorders/>
            <w:vAlign w:val="center"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eastAsia="Calibri" w:cs="Times New Roman" w:ascii="Times New Roman" w:hAnsi="Times New Roman"/>
                <w:kern w:val="0"/>
                <w:sz w:val="22"/>
                <w:szCs w:val="22"/>
                <w:lang w:val="ru-RU" w:eastAsia="en-US" w:bidi="ar-SA"/>
              </w:rPr>
              <w:t>0-2</w:t>
            </w:r>
          </w:p>
        </w:tc>
      </w:tr>
      <w:tr>
        <w:trPr>
          <w:trHeight w:val="308" w:hRule="atLeast"/>
        </w:trPr>
        <w:tc>
          <w:tcPr>
            <w:tcW w:w="2126" w:type="dxa"/>
            <w:vMerge w:val="continue"/>
            <w:tcBorders/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2"/>
                <w:szCs w:val="22"/>
                <w:lang w:val="ru-RU" w:eastAsia="en-US" w:bidi="ar-SA"/>
              </w:rPr>
            </w:r>
          </w:p>
        </w:tc>
        <w:tc>
          <w:tcPr>
            <w:tcW w:w="5671" w:type="dxa"/>
            <w:tcBorders/>
          </w:tcPr>
          <w:p>
            <w:pPr>
              <w:pStyle w:val="Default"/>
              <w:widowControl/>
              <w:spacing w:before="0" w:after="0"/>
              <w:jc w:val="left"/>
              <w:rPr>
                <w:sz w:val="22"/>
                <w:szCs w:val="22"/>
              </w:rPr>
            </w:pPr>
            <w:r>
              <w:rPr>
                <w:rFonts w:eastAsia="Calibri"/>
                <w:kern w:val="0"/>
                <w:sz w:val="22"/>
                <w:szCs w:val="22"/>
                <w:lang w:val="ru-RU" w:eastAsia="en-US" w:bidi="ar-SA"/>
              </w:rPr>
              <w:t>поддерживает положительный эмоциональный контакт с обучающимися</w:t>
            </w:r>
          </w:p>
        </w:tc>
        <w:tc>
          <w:tcPr>
            <w:tcW w:w="1559" w:type="dxa"/>
            <w:tcBorders/>
            <w:vAlign w:val="center"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eastAsia="Calibri" w:cs="Times New Roman" w:ascii="Times New Roman" w:hAnsi="Times New Roman"/>
                <w:kern w:val="0"/>
                <w:sz w:val="22"/>
                <w:szCs w:val="22"/>
                <w:lang w:val="ru-RU" w:eastAsia="en-US" w:bidi="ar-SA"/>
              </w:rPr>
              <w:t>0-2</w:t>
            </w:r>
          </w:p>
        </w:tc>
      </w:tr>
      <w:tr>
        <w:trPr>
          <w:trHeight w:val="308" w:hRule="atLeast"/>
        </w:trPr>
        <w:tc>
          <w:tcPr>
            <w:tcW w:w="2126" w:type="dxa"/>
            <w:vMerge w:val="continue"/>
            <w:tcBorders/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2"/>
                <w:szCs w:val="22"/>
                <w:lang w:val="ru-RU" w:eastAsia="en-US" w:bidi="ar-SA"/>
              </w:rPr>
            </w:r>
          </w:p>
        </w:tc>
        <w:tc>
          <w:tcPr>
            <w:tcW w:w="5671" w:type="dxa"/>
            <w:tcBorders/>
          </w:tcPr>
          <w:p>
            <w:pPr>
              <w:pStyle w:val="Default"/>
              <w:widowControl/>
              <w:spacing w:before="0" w:after="0"/>
              <w:jc w:val="left"/>
              <w:rPr>
                <w:sz w:val="22"/>
                <w:szCs w:val="22"/>
              </w:rPr>
            </w:pPr>
            <w:r>
              <w:rPr>
                <w:rFonts w:eastAsia="Calibri"/>
                <w:kern w:val="0"/>
                <w:sz w:val="22"/>
                <w:szCs w:val="22"/>
                <w:lang w:val="ru-RU" w:eastAsia="en-US" w:bidi="ar-SA"/>
              </w:rPr>
              <w:t>применяет вербальные и невербальные средства коммуникации с обучающимися</w:t>
            </w:r>
          </w:p>
        </w:tc>
        <w:tc>
          <w:tcPr>
            <w:tcW w:w="1559" w:type="dxa"/>
            <w:tcBorders/>
            <w:vAlign w:val="center"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eastAsia="Calibri" w:cs="Times New Roman" w:ascii="Times New Roman" w:hAnsi="Times New Roman"/>
                <w:kern w:val="0"/>
                <w:sz w:val="22"/>
                <w:szCs w:val="22"/>
                <w:lang w:val="ru-RU" w:eastAsia="en-US" w:bidi="ar-SA"/>
              </w:rPr>
              <w:t>0-2</w:t>
            </w:r>
          </w:p>
        </w:tc>
      </w:tr>
      <w:tr>
        <w:trPr>
          <w:trHeight w:val="308" w:hRule="atLeast"/>
        </w:trPr>
        <w:tc>
          <w:tcPr>
            <w:tcW w:w="2126" w:type="dxa"/>
            <w:vMerge w:val="continue"/>
            <w:tcBorders/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2"/>
                <w:szCs w:val="22"/>
                <w:lang w:val="ru-RU" w:eastAsia="en-US" w:bidi="ar-SA"/>
              </w:rPr>
            </w:r>
          </w:p>
        </w:tc>
        <w:tc>
          <w:tcPr>
            <w:tcW w:w="5671" w:type="dxa"/>
            <w:tcBorders/>
          </w:tcPr>
          <w:p>
            <w:pPr>
              <w:pStyle w:val="Default"/>
              <w:widowControl/>
              <w:spacing w:before="0" w:after="0"/>
              <w:jc w:val="left"/>
              <w:rPr>
                <w:sz w:val="22"/>
                <w:szCs w:val="22"/>
              </w:rPr>
            </w:pPr>
            <w:r>
              <w:rPr>
                <w:rFonts w:eastAsia="Calibri"/>
                <w:kern w:val="0"/>
                <w:sz w:val="22"/>
                <w:szCs w:val="22"/>
                <w:lang w:val="ru-RU" w:eastAsia="en-US" w:bidi="ar-SA"/>
              </w:rPr>
              <w:t>демонстрирует коммуникативные качества речи (правильность, содержательность, выразительность, чистота, логичность, богатство и др.)</w:t>
            </w:r>
          </w:p>
        </w:tc>
        <w:tc>
          <w:tcPr>
            <w:tcW w:w="1559" w:type="dxa"/>
            <w:tcBorders/>
            <w:vAlign w:val="center"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eastAsia="Calibri" w:cs="Times New Roman" w:ascii="Times New Roman" w:hAnsi="Times New Roman"/>
                <w:kern w:val="0"/>
                <w:sz w:val="22"/>
                <w:szCs w:val="22"/>
                <w:lang w:val="ru-RU" w:eastAsia="en-US" w:bidi="ar-SA"/>
              </w:rPr>
              <w:t>0-2</w:t>
            </w:r>
          </w:p>
        </w:tc>
      </w:tr>
      <w:tr>
        <w:trPr>
          <w:trHeight w:val="174" w:hRule="atLeast"/>
        </w:trPr>
        <w:tc>
          <w:tcPr>
            <w:tcW w:w="2126" w:type="dxa"/>
            <w:vMerge w:val="restart"/>
            <w:tcBorders/>
          </w:tcPr>
          <w:p>
            <w:pPr>
              <w:pStyle w:val="Default"/>
              <w:widowControl/>
              <w:spacing w:before="0" w:after="0"/>
              <w:jc w:val="left"/>
              <w:rPr>
                <w:rFonts w:eastAsia="Calibri"/>
                <w:sz w:val="22"/>
                <w:szCs w:val="22"/>
              </w:rPr>
            </w:pPr>
            <w:r>
              <w:rPr>
                <w:rFonts w:eastAsia="Calibri"/>
                <w:bCs/>
                <w:kern w:val="0"/>
                <w:sz w:val="22"/>
                <w:szCs w:val="22"/>
                <w:lang w:val="ru-RU" w:eastAsia="en-US" w:bidi="ar-SA"/>
              </w:rPr>
              <w:t>Рефлексивная культура (на этапе самоанализа)</w:t>
            </w:r>
          </w:p>
        </w:tc>
        <w:tc>
          <w:tcPr>
            <w:tcW w:w="5671" w:type="dxa"/>
            <w:tcBorders/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2"/>
                <w:szCs w:val="22"/>
                <w:lang w:val="ru-RU" w:eastAsia="en-US" w:bidi="ar-SA"/>
              </w:rPr>
              <w:t>оценивает результативность проведенного урока</w:t>
            </w:r>
          </w:p>
        </w:tc>
        <w:tc>
          <w:tcPr>
            <w:tcW w:w="1559" w:type="dxa"/>
            <w:tcBorders/>
            <w:vAlign w:val="center"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eastAsia="Calibri" w:cs="Times New Roman" w:ascii="Times New Roman" w:hAnsi="Times New Roman"/>
                <w:kern w:val="0"/>
                <w:sz w:val="22"/>
                <w:szCs w:val="22"/>
                <w:lang w:val="ru-RU" w:eastAsia="en-US" w:bidi="ar-SA"/>
              </w:rPr>
              <w:t>0-2</w:t>
            </w:r>
          </w:p>
        </w:tc>
      </w:tr>
      <w:tr>
        <w:trPr>
          <w:trHeight w:val="308" w:hRule="atLeast"/>
        </w:trPr>
        <w:tc>
          <w:tcPr>
            <w:tcW w:w="2126" w:type="dxa"/>
            <w:vMerge w:val="continue"/>
            <w:tcBorders/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2"/>
                <w:szCs w:val="22"/>
                <w:lang w:val="ru-RU" w:eastAsia="en-US" w:bidi="ar-SA"/>
              </w:rPr>
            </w:r>
          </w:p>
        </w:tc>
        <w:tc>
          <w:tcPr>
            <w:tcW w:w="5671" w:type="dxa"/>
            <w:tcBorders/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2"/>
                <w:szCs w:val="22"/>
                <w:lang w:val="ru-RU" w:eastAsia="en-US" w:bidi="ar-SA"/>
              </w:rPr>
              <w:t xml:space="preserve">делает вывод о том, насколько удалось реализовать цель </w:t>
            </w:r>
          </w:p>
          <w:p>
            <w:pPr>
              <w:pStyle w:val="Default"/>
              <w:widowControl/>
              <w:spacing w:before="0" w:after="0"/>
              <w:jc w:val="left"/>
              <w:rPr>
                <w:sz w:val="22"/>
                <w:szCs w:val="22"/>
              </w:rPr>
            </w:pPr>
            <w:r>
              <w:rPr>
                <w:rFonts w:eastAsia="Calibri"/>
                <w:kern w:val="0"/>
                <w:sz w:val="22"/>
                <w:szCs w:val="22"/>
                <w:lang w:val="ru-RU" w:eastAsia="en-US" w:bidi="ar-SA"/>
              </w:rPr>
              <w:t>и задачи урока</w:t>
            </w:r>
          </w:p>
        </w:tc>
        <w:tc>
          <w:tcPr>
            <w:tcW w:w="1559" w:type="dxa"/>
            <w:tcBorders/>
            <w:vAlign w:val="center"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eastAsia="Calibri" w:cs="Times New Roman" w:ascii="Times New Roman" w:hAnsi="Times New Roman"/>
                <w:kern w:val="0"/>
                <w:sz w:val="22"/>
                <w:szCs w:val="22"/>
                <w:lang w:val="ru-RU" w:eastAsia="en-US" w:bidi="ar-SA"/>
              </w:rPr>
              <w:t>0-2</w:t>
            </w:r>
          </w:p>
        </w:tc>
      </w:tr>
      <w:tr>
        <w:trPr>
          <w:trHeight w:val="235" w:hRule="atLeast"/>
        </w:trPr>
        <w:tc>
          <w:tcPr>
            <w:tcW w:w="2126" w:type="dxa"/>
            <w:vMerge w:val="continue"/>
            <w:tcBorders/>
          </w:tcPr>
          <w:p>
            <w:pPr>
              <w:pStyle w:val="NoSpacing"/>
              <w:widowControl/>
              <w:spacing w:before="0" w:after="0"/>
              <w:jc w:val="left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  <w:kern w:val="0"/>
                <w:sz w:val="22"/>
                <w:szCs w:val="22"/>
                <w:lang w:val="ru-RU" w:eastAsia="en-US" w:bidi="ar-SA"/>
              </w:rPr>
            </w:r>
          </w:p>
        </w:tc>
        <w:tc>
          <w:tcPr>
            <w:tcW w:w="5671" w:type="dxa"/>
            <w:tcBorders/>
          </w:tcPr>
          <w:p>
            <w:pPr>
              <w:pStyle w:val="Default"/>
              <w:widowControl/>
              <w:spacing w:before="0" w:after="0"/>
              <w:jc w:val="left"/>
              <w:rPr>
                <w:sz w:val="22"/>
                <w:szCs w:val="22"/>
              </w:rPr>
            </w:pPr>
            <w:r>
              <w:rPr>
                <w:rFonts w:eastAsia="Calibri"/>
                <w:kern w:val="0"/>
                <w:sz w:val="22"/>
                <w:szCs w:val="22"/>
                <w:lang w:val="ru-RU" w:eastAsia="en-US" w:bidi="ar-SA"/>
              </w:rPr>
              <w:t xml:space="preserve">обосновывает корректировку (или отсутствие корректировки) плана урока в соответствии с условиями его проведения </w:t>
            </w:r>
          </w:p>
        </w:tc>
        <w:tc>
          <w:tcPr>
            <w:tcW w:w="1559" w:type="dxa"/>
            <w:tcBorders/>
            <w:vAlign w:val="center"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eastAsia="Calibri" w:cs="Times New Roman" w:ascii="Times New Roman" w:hAnsi="Times New Roman"/>
                <w:kern w:val="0"/>
                <w:sz w:val="22"/>
                <w:szCs w:val="22"/>
                <w:lang w:val="ru-RU" w:eastAsia="en-US" w:bidi="ar-SA"/>
              </w:rPr>
              <w:t>0-2</w:t>
            </w:r>
          </w:p>
        </w:tc>
      </w:tr>
      <w:tr>
        <w:trPr>
          <w:trHeight w:val="518" w:hRule="atLeast"/>
        </w:trPr>
        <w:tc>
          <w:tcPr>
            <w:tcW w:w="2126" w:type="dxa"/>
            <w:vMerge w:val="continue"/>
            <w:tcBorders/>
          </w:tcPr>
          <w:p>
            <w:pPr>
              <w:pStyle w:val="NoSpacing"/>
              <w:widowControl/>
              <w:spacing w:before="0" w:after="0"/>
              <w:jc w:val="left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  <w:kern w:val="0"/>
                <w:sz w:val="22"/>
                <w:szCs w:val="22"/>
                <w:lang w:val="ru-RU" w:eastAsia="en-US" w:bidi="ar-SA"/>
              </w:rPr>
            </w:r>
          </w:p>
        </w:tc>
        <w:tc>
          <w:tcPr>
            <w:tcW w:w="5671" w:type="dxa"/>
            <w:tcBorders/>
          </w:tcPr>
          <w:p>
            <w:pPr>
              <w:pStyle w:val="Default"/>
              <w:widowControl/>
              <w:spacing w:before="0" w:after="0"/>
              <w:jc w:val="left"/>
              <w:rPr>
                <w:sz w:val="22"/>
                <w:szCs w:val="22"/>
              </w:rPr>
            </w:pPr>
            <w:r>
              <w:rPr>
                <w:rFonts w:eastAsia="Calibri"/>
                <w:kern w:val="0"/>
                <w:sz w:val="22"/>
                <w:szCs w:val="22"/>
                <w:lang w:val="ru-RU" w:eastAsia="en-US" w:bidi="ar-SA"/>
              </w:rPr>
              <w:t>оценивает эффективность своего взаимодействия с обучающимися</w:t>
            </w:r>
          </w:p>
        </w:tc>
        <w:tc>
          <w:tcPr>
            <w:tcW w:w="1559" w:type="dxa"/>
            <w:tcBorders/>
            <w:vAlign w:val="center"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eastAsia="Calibri" w:cs="Times New Roman" w:ascii="Times New Roman" w:hAnsi="Times New Roman"/>
                <w:kern w:val="0"/>
                <w:sz w:val="22"/>
                <w:szCs w:val="22"/>
                <w:lang w:val="ru-RU" w:eastAsia="en-US" w:bidi="ar-SA"/>
              </w:rPr>
              <w:t>0-2</w:t>
            </w:r>
          </w:p>
        </w:tc>
      </w:tr>
      <w:tr>
        <w:trPr>
          <w:trHeight w:val="518" w:hRule="atLeast"/>
        </w:trPr>
        <w:tc>
          <w:tcPr>
            <w:tcW w:w="2126" w:type="dxa"/>
            <w:vMerge w:val="continue"/>
            <w:tcBorders/>
          </w:tcPr>
          <w:p>
            <w:pPr>
              <w:pStyle w:val="NoSpacing"/>
              <w:widowControl/>
              <w:spacing w:before="0" w:after="0"/>
              <w:jc w:val="left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  <w:kern w:val="0"/>
                <w:sz w:val="22"/>
                <w:szCs w:val="22"/>
                <w:lang w:val="ru-RU" w:eastAsia="en-US" w:bidi="ar-SA"/>
              </w:rPr>
            </w:r>
          </w:p>
        </w:tc>
        <w:tc>
          <w:tcPr>
            <w:tcW w:w="5671" w:type="dxa"/>
            <w:tcBorders/>
          </w:tcPr>
          <w:p>
            <w:pPr>
              <w:pStyle w:val="Default"/>
              <w:widowControl/>
              <w:spacing w:before="0" w:after="0"/>
              <w:jc w:val="left"/>
              <w:rPr>
                <w:sz w:val="22"/>
                <w:szCs w:val="22"/>
              </w:rPr>
            </w:pPr>
            <w:r>
              <w:rPr>
                <w:rFonts w:eastAsia="Calibri"/>
                <w:kern w:val="0"/>
                <w:sz w:val="22"/>
                <w:szCs w:val="22"/>
                <w:lang w:val="ru-RU" w:eastAsia="en-US" w:bidi="ar-SA"/>
              </w:rPr>
              <w:t>точно, содержательно и грамотно отвечает на вопросы экспертной комиссии</w:t>
            </w:r>
          </w:p>
        </w:tc>
        <w:tc>
          <w:tcPr>
            <w:tcW w:w="1559" w:type="dxa"/>
            <w:tcBorders/>
            <w:vAlign w:val="center"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eastAsia="Calibri" w:cs="Times New Roman" w:ascii="Times New Roman" w:hAnsi="Times New Roman"/>
                <w:kern w:val="0"/>
                <w:sz w:val="22"/>
                <w:szCs w:val="22"/>
                <w:lang w:val="ru-RU" w:eastAsia="en-US" w:bidi="ar-SA"/>
              </w:rPr>
              <w:t>0-2</w:t>
            </w:r>
          </w:p>
        </w:tc>
      </w:tr>
      <w:tr>
        <w:trPr>
          <w:trHeight w:val="79" w:hRule="atLeast"/>
        </w:trPr>
        <w:tc>
          <w:tcPr>
            <w:tcW w:w="7797" w:type="dxa"/>
            <w:gridSpan w:val="2"/>
            <w:tcBorders/>
          </w:tcPr>
          <w:p>
            <w:pPr>
              <w:pStyle w:val="Normal"/>
              <w:widowControl/>
              <w:tabs>
                <w:tab w:val="clear" w:pos="708"/>
                <w:tab w:val="left" w:pos="3663" w:leader="none"/>
              </w:tabs>
              <w:spacing w:lineRule="auto" w:line="240" w:before="0" w:after="0"/>
              <w:jc w:val="left"/>
              <w:rPr>
                <w:rFonts w:ascii="Times New Roman" w:hAnsi="Times New Roman" w:cs="Times New Roman"/>
              </w:rPr>
            </w:pPr>
            <w:r>
              <w:rPr>
                <w:rFonts w:eastAsia="Calibri" w:cs="Times New Roman" w:ascii="Times New Roman" w:hAnsi="Times New Roman"/>
                <w:kern w:val="0"/>
                <w:sz w:val="22"/>
                <w:szCs w:val="22"/>
                <w:lang w:val="ru-RU" w:eastAsia="en-US" w:bidi="ar-SA"/>
              </w:rPr>
              <w:t>ИТОГО:</w:t>
            </w:r>
          </w:p>
        </w:tc>
        <w:tc>
          <w:tcPr>
            <w:tcW w:w="1559" w:type="dxa"/>
            <w:tcBorders/>
            <w:vAlign w:val="center"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eastAsia="Calibri" w:cs="Times New Roman" w:ascii="Times New Roman" w:hAnsi="Times New Roman"/>
                <w:kern w:val="0"/>
                <w:sz w:val="22"/>
                <w:szCs w:val="22"/>
                <w:lang w:val="ru-RU" w:eastAsia="en-US" w:bidi="ar-SA"/>
              </w:rPr>
              <w:t>50 баллов</w:t>
            </w:r>
          </w:p>
        </w:tc>
      </w:tr>
    </w:tbl>
    <w:p>
      <w:pPr>
        <w:pStyle w:val="NoSpacing"/>
        <w:ind w:firstLine="567"/>
        <w:jc w:val="both"/>
        <w:rPr>
          <w:rFonts w:ascii="Times New Roman" w:hAnsi="Times New Roman"/>
          <w:b/>
          <w:color w:themeColor="text1" w:val="000000"/>
          <w:sz w:val="28"/>
          <w:szCs w:val="28"/>
        </w:rPr>
      </w:pPr>
      <w:r>
        <w:rPr>
          <w:rFonts w:ascii="Times New Roman" w:hAnsi="Times New Roman"/>
          <w:b/>
          <w:color w:themeColor="text1" w:val="000000"/>
          <w:sz w:val="28"/>
          <w:szCs w:val="28"/>
        </w:rPr>
      </w:r>
    </w:p>
    <w:p>
      <w:pPr>
        <w:pStyle w:val="Default"/>
        <w:numPr>
          <w:ilvl w:val="2"/>
          <w:numId w:val="1"/>
        </w:numPr>
        <w:ind w:firstLine="709" w:left="0"/>
        <w:jc w:val="both"/>
        <w:rPr>
          <w:rFonts w:eastAsia="Calibri"/>
          <w:bCs/>
          <w:sz w:val="28"/>
          <w:szCs w:val="28"/>
        </w:rPr>
      </w:pPr>
      <w:r>
        <w:rPr>
          <w:b/>
          <w:sz w:val="28"/>
          <w:szCs w:val="28"/>
        </w:rPr>
        <w:t xml:space="preserve">Конкурсное испытание «Воспитательное событие» </w:t>
      </w:r>
      <w:r>
        <w:rPr>
          <w:bCs/>
          <w:sz w:val="28"/>
          <w:szCs w:val="28"/>
        </w:rPr>
        <w:t>(</w:t>
      </w:r>
      <w:r>
        <w:rPr>
          <w:sz w:val="28"/>
          <w:szCs w:val="28"/>
        </w:rPr>
        <w:t>демонстрация профессиональных компетенций конкурсанта в области организации и проведения внеурочного занятия, направленного на достижение результатов воспитания).</w:t>
      </w:r>
    </w:p>
    <w:p>
      <w:pPr>
        <w:pStyle w:val="Default"/>
        <w:ind w:firstLine="708"/>
        <w:jc w:val="both"/>
        <w:rPr>
          <w:sz w:val="28"/>
          <w:szCs w:val="28"/>
        </w:rPr>
      </w:pPr>
      <w:r>
        <w:rPr>
          <w:b/>
          <w:bCs/>
          <w:sz w:val="28"/>
          <w:szCs w:val="28"/>
        </w:rPr>
        <w:t xml:space="preserve">Формат: </w:t>
      </w:r>
      <w:r>
        <w:rPr>
          <w:sz w:val="28"/>
          <w:szCs w:val="28"/>
        </w:rPr>
        <w:t xml:space="preserve">внеурочное занятие с обучающимися, которое проводится конкурсантом в общеобразовательном учреждении, утвержденного Оргкомитетом в качестве площадки проведения первого тура </w:t>
      </w:r>
      <w:r>
        <w:rPr>
          <w:bCs/>
          <w:sz w:val="28"/>
          <w:szCs w:val="28"/>
        </w:rPr>
        <w:t xml:space="preserve">основного этапа Конкурса. 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color w:themeColor="text1" w:val="000000"/>
          <w:sz w:val="28"/>
          <w:szCs w:val="28"/>
        </w:rPr>
        <w:t xml:space="preserve">Направление, тема, форма и возрастная группа (класс) </w:t>
      </w:r>
      <w:r>
        <w:rPr>
          <w:rFonts w:ascii="Times New Roman" w:hAnsi="Times New Roman"/>
          <w:color w:themeColor="text1" w:val="000000"/>
          <w:sz w:val="28"/>
          <w:szCs w:val="28"/>
        </w:rPr>
        <w:t>обучающихся</w:t>
      </w:r>
      <w:r>
        <w:rPr>
          <w:rFonts w:ascii="Times New Roman" w:hAnsi="Times New Roman"/>
          <w:bCs/>
          <w:color w:themeColor="text1" w:val="000000"/>
          <w:sz w:val="28"/>
          <w:szCs w:val="28"/>
        </w:rPr>
        <w:t xml:space="preserve"> внеурочного занятия определяется конкурсантом самостоятельно, руководствуясь </w:t>
      </w:r>
      <w:r>
        <w:rPr>
          <w:rFonts w:ascii="Times New Roman" w:hAnsi="Times New Roman"/>
          <w:bCs/>
          <w:sz w:val="28"/>
          <w:szCs w:val="28"/>
        </w:rPr>
        <w:t xml:space="preserve">рабочей программой воспитания общеобразовательного учреждения, утвержденного Оргкомитетом в качестве площадки проведения первого тура основного этапа Конкурса. 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/>
          <w:bCs/>
          <w:color w:themeColor="text1" w:val="000000"/>
          <w:sz w:val="28"/>
          <w:szCs w:val="28"/>
        </w:rPr>
      </w:pPr>
      <w:r>
        <w:rPr>
          <w:rFonts w:ascii="Times New Roman" w:hAnsi="Times New Roman"/>
          <w:bCs/>
          <w:color w:themeColor="text1" w:val="000000"/>
          <w:sz w:val="28"/>
          <w:szCs w:val="28"/>
        </w:rPr>
        <w:t xml:space="preserve">Число </w:t>
      </w:r>
      <w:r>
        <w:rPr>
          <w:rFonts w:ascii="Times New Roman" w:hAnsi="Times New Roman"/>
          <w:color w:themeColor="text1" w:val="000000"/>
          <w:sz w:val="28"/>
          <w:szCs w:val="28"/>
        </w:rPr>
        <w:t>обучающихся на внеурочном занятии не более 15</w:t>
      </w:r>
      <w:r>
        <w:rPr>
          <w:rFonts w:ascii="Times New Roman" w:hAnsi="Times New Roman"/>
          <w:bCs/>
          <w:color w:themeColor="text1" w:val="000000"/>
          <w:sz w:val="28"/>
          <w:szCs w:val="28"/>
        </w:rPr>
        <w:t xml:space="preserve"> человек.</w:t>
      </w:r>
    </w:p>
    <w:p>
      <w:pPr>
        <w:pStyle w:val="Normal"/>
        <w:spacing w:lineRule="auto" w:line="240" w:before="0" w:after="0"/>
        <w:ind w:firstLine="708"/>
        <w:jc w:val="both"/>
        <w:rPr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Очередность выступления конкурсантов остается той же, что и на конкурсном испытании «Урок».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Регламент: </w:t>
      </w:r>
      <w:r>
        <w:rPr>
          <w:rFonts w:ascii="Times New Roman" w:hAnsi="Times New Roman"/>
          <w:bCs/>
          <w:color w:themeColor="text1" w:val="000000"/>
          <w:sz w:val="28"/>
          <w:szCs w:val="28"/>
        </w:rPr>
        <w:t xml:space="preserve">внеурочное занятие – до 20 минут; </w:t>
      </w:r>
      <w:r>
        <w:rPr>
          <w:rFonts w:ascii="Times New Roman" w:hAnsi="Times New Roman"/>
          <w:bCs/>
          <w:sz w:val="28"/>
          <w:szCs w:val="28"/>
        </w:rPr>
        <w:t>самоанализ урока – до 3 минут; ответы на вопросы экспертной комиссии – до 7 минут.</w:t>
      </w:r>
    </w:p>
    <w:p>
      <w:pPr>
        <w:pStyle w:val="NoSpacing"/>
        <w:ind w:firstLine="709"/>
        <w:jc w:val="both"/>
        <w:rPr>
          <w:rFonts w:ascii="Times New Roman" w:hAnsi="Times New Roman" w:eastAsia="Times New Roman"/>
          <w:sz w:val="28"/>
          <w:szCs w:val="28"/>
          <w:lang w:eastAsia="ru-RU"/>
        </w:rPr>
      </w:pPr>
      <w:r>
        <w:rPr>
          <w:rFonts w:eastAsia="Times New Roman" w:ascii="Times New Roman" w:hAnsi="Times New Roman"/>
          <w:b/>
          <w:sz w:val="28"/>
          <w:szCs w:val="28"/>
          <w:lang w:eastAsia="ru-RU"/>
        </w:rPr>
        <w:t>Порядок оценивания:</w:t>
      </w:r>
      <w:r>
        <w:rPr>
          <w:rFonts w:eastAsia="Times New Roman" w:ascii="Times New Roman" w:hAnsi="Times New Roman"/>
          <w:sz w:val="28"/>
          <w:szCs w:val="28"/>
          <w:lang w:eastAsia="ru-RU"/>
        </w:rPr>
        <w:t xml:space="preserve"> оценивание проводится по пяти критериям</w:t>
      </w:r>
      <w:r>
        <w:rPr>
          <w:rFonts w:ascii="Times New Roman" w:hAnsi="Times New Roman"/>
          <w:sz w:val="28"/>
          <w:szCs w:val="28"/>
        </w:rPr>
        <w:t xml:space="preserve">. </w:t>
      </w:r>
      <w:r>
        <w:rPr>
          <w:rFonts w:eastAsia="Times New Roman" w:ascii="Times New Roman" w:hAnsi="Times New Roman"/>
          <w:sz w:val="28"/>
          <w:szCs w:val="28"/>
          <w:lang w:eastAsia="ru-RU"/>
        </w:rPr>
        <w:t xml:space="preserve">Каждый показатель оценивается по шкале от 0 до 2 баллов, где 0 баллов – «показатель не проявлен», 1 балл – «показатель проявлен частично», 2 балла – «показатель проявлен в полной мере». </w:t>
      </w:r>
    </w:p>
    <w:p>
      <w:pPr>
        <w:pStyle w:val="NoSpacing"/>
        <w:ind w:firstLine="709"/>
        <w:jc w:val="both"/>
        <w:rPr>
          <w:rFonts w:ascii="Times New Roman" w:hAnsi="Times New Roman" w:eastAsia="Times New Roman"/>
          <w:sz w:val="28"/>
          <w:szCs w:val="28"/>
          <w:lang w:eastAsia="ru-RU"/>
        </w:rPr>
      </w:pPr>
      <w:r>
        <w:rPr>
          <w:rFonts w:eastAsia="Times New Roman" w:ascii="Times New Roman" w:hAnsi="Times New Roman"/>
          <w:sz w:val="28"/>
          <w:szCs w:val="28"/>
          <w:lang w:eastAsia="ru-RU"/>
        </w:rPr>
        <w:t xml:space="preserve">Максимальная оценка за конкурсное испытание – </w:t>
      </w:r>
      <w:r>
        <w:rPr>
          <w:rFonts w:eastAsia="Times New Roman" w:ascii="Times New Roman" w:hAnsi="Times New Roman"/>
          <w:sz w:val="28"/>
          <w:szCs w:val="28"/>
          <w:lang w:val="en-US" w:eastAsia="ru-RU"/>
        </w:rPr>
        <w:t>44</w:t>
      </w:r>
      <w:r>
        <w:rPr>
          <w:rFonts w:eastAsia="Times New Roman" w:ascii="Times New Roman" w:hAnsi="Times New Roman"/>
          <w:sz w:val="28"/>
          <w:szCs w:val="28"/>
          <w:lang w:eastAsia="ru-RU"/>
        </w:rPr>
        <w:t xml:space="preserve"> балл</w:t>
      </w:r>
      <w:r>
        <w:rPr>
          <w:rFonts w:eastAsia="Times New Roman" w:ascii="Times New Roman" w:hAnsi="Times New Roman"/>
          <w:sz w:val="28"/>
          <w:szCs w:val="28"/>
          <w:lang w:eastAsia="ru-RU"/>
        </w:rPr>
        <w:t>а</w:t>
      </w:r>
      <w:r>
        <w:rPr>
          <w:rFonts w:eastAsia="Times New Roman" w:ascii="Times New Roman" w:hAnsi="Times New Roman"/>
          <w:sz w:val="28"/>
          <w:szCs w:val="28"/>
          <w:lang w:eastAsia="ru-RU"/>
        </w:rPr>
        <w:t>.</w:t>
      </w:r>
    </w:p>
    <w:p>
      <w:pPr>
        <w:pStyle w:val="NoSpacing"/>
        <w:ind w:firstLine="567"/>
        <w:jc w:val="both"/>
        <w:rPr>
          <w:rFonts w:ascii="Times New Roman" w:hAnsi="Times New Roman"/>
          <w:b/>
          <w:color w:themeColor="text1" w:val="000000"/>
          <w:sz w:val="28"/>
          <w:szCs w:val="28"/>
        </w:rPr>
      </w:pPr>
      <w:r>
        <w:rPr>
          <w:rFonts w:ascii="Times New Roman" w:hAnsi="Times New Roman"/>
          <w:b/>
          <w:color w:themeColor="text1" w:val="000000"/>
          <w:sz w:val="28"/>
          <w:szCs w:val="28"/>
        </w:rPr>
      </w:r>
    </w:p>
    <w:p>
      <w:pPr>
        <w:pStyle w:val="NoSpacing"/>
        <w:ind w:firstLine="567"/>
        <w:jc w:val="both"/>
        <w:rPr>
          <w:rFonts w:ascii="Times New Roman" w:hAnsi="Times New Roman"/>
          <w:b/>
          <w:color w:themeColor="text1" w:val="000000"/>
          <w:sz w:val="28"/>
          <w:szCs w:val="28"/>
        </w:rPr>
      </w:pPr>
      <w:r>
        <w:rPr>
          <w:rFonts w:ascii="Times New Roman" w:hAnsi="Times New Roman"/>
          <w:b/>
          <w:color w:themeColor="text1" w:val="000000"/>
          <w:sz w:val="28"/>
          <w:szCs w:val="28"/>
        </w:rPr>
        <w:t xml:space="preserve">Критерии оценивания конкурсного испытания «Воспитательное событие»: </w:t>
      </w:r>
    </w:p>
    <w:p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</w:r>
    </w:p>
    <w:tbl>
      <w:tblPr>
        <w:tblStyle w:val="a4"/>
        <w:tblW w:w="9356" w:type="dxa"/>
        <w:jc w:val="left"/>
        <w:tblInd w:w="221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val="04a0"/>
      </w:tblPr>
      <w:tblGrid>
        <w:gridCol w:w="2126"/>
        <w:gridCol w:w="5671"/>
        <w:gridCol w:w="1559"/>
      </w:tblGrid>
      <w:tr>
        <w:trPr>
          <w:trHeight w:val="308" w:hRule="atLeast"/>
        </w:trPr>
        <w:tc>
          <w:tcPr>
            <w:tcW w:w="2126" w:type="dxa"/>
            <w:tcBorders/>
            <w:vAlign w:val="center"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eastAsia="Calibri" w:cs="Times New Roman" w:ascii="Times New Roman" w:hAnsi="Times New Roman"/>
                <w:b/>
                <w:kern w:val="0"/>
                <w:sz w:val="22"/>
                <w:szCs w:val="22"/>
                <w:lang w:val="ru-RU" w:eastAsia="en-US" w:bidi="ar-SA"/>
              </w:rPr>
              <w:t>Критерий</w:t>
            </w:r>
          </w:p>
        </w:tc>
        <w:tc>
          <w:tcPr>
            <w:tcW w:w="5671" w:type="dxa"/>
            <w:tcBorders/>
            <w:vAlign w:val="center"/>
          </w:tcPr>
          <w:p>
            <w:pPr>
              <w:pStyle w:val="NoSpacing"/>
              <w:widowControl/>
              <w:spacing w:before="0" w:after="0"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b/>
                <w:kern w:val="0"/>
                <w:sz w:val="22"/>
                <w:szCs w:val="22"/>
                <w:lang w:val="ru-RU" w:eastAsia="en-US" w:bidi="ar-SA"/>
              </w:rPr>
              <w:t>Показатель</w:t>
            </w:r>
          </w:p>
        </w:tc>
        <w:tc>
          <w:tcPr>
            <w:tcW w:w="1559" w:type="dxa"/>
            <w:tcBorders/>
            <w:vAlign w:val="center"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b/>
                <w:bCs/>
                <w:kern w:val="0"/>
                <w:sz w:val="22"/>
                <w:szCs w:val="22"/>
                <w:lang w:val="ru-RU" w:eastAsia="en-US" w:bidi="ar-SA"/>
              </w:rPr>
              <w:t>Динамика по показателю (количество баллов)</w:t>
            </w:r>
          </w:p>
        </w:tc>
      </w:tr>
      <w:tr>
        <w:trPr>
          <w:trHeight w:val="308" w:hRule="atLeast"/>
        </w:trPr>
        <w:tc>
          <w:tcPr>
            <w:tcW w:w="2126" w:type="dxa"/>
            <w:vMerge w:val="restart"/>
            <w:tcBorders/>
          </w:tcPr>
          <w:p>
            <w:pPr>
              <w:pStyle w:val="Default"/>
              <w:widowControl/>
              <w:spacing w:before="0" w:after="0"/>
              <w:jc w:val="left"/>
              <w:rPr>
                <w:sz w:val="22"/>
                <w:szCs w:val="22"/>
              </w:rPr>
            </w:pPr>
            <w:r>
              <w:rPr>
                <w:rFonts w:eastAsia="Calibri"/>
                <w:bCs/>
                <w:kern w:val="0"/>
                <w:sz w:val="22"/>
                <w:szCs w:val="22"/>
                <w:lang w:val="ru-RU" w:eastAsia="en-US" w:bidi="ar-SA"/>
              </w:rPr>
              <w:t xml:space="preserve">Воспитательная ценность и результативность </w:t>
            </w:r>
          </w:p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2"/>
                <w:szCs w:val="22"/>
                <w:lang w:val="ru-RU" w:eastAsia="en-US" w:bidi="ar-SA"/>
              </w:rPr>
            </w:r>
          </w:p>
        </w:tc>
        <w:tc>
          <w:tcPr>
            <w:tcW w:w="5671" w:type="dxa"/>
            <w:tcBorders/>
          </w:tcPr>
          <w:p>
            <w:pPr>
              <w:pStyle w:val="Default"/>
              <w:widowControl/>
              <w:spacing w:before="0" w:after="0"/>
              <w:jc w:val="left"/>
              <w:rPr>
                <w:sz w:val="22"/>
                <w:szCs w:val="22"/>
              </w:rPr>
            </w:pPr>
            <w:r>
              <w:rPr>
                <w:rFonts w:eastAsia="Calibri"/>
                <w:kern w:val="0"/>
                <w:sz w:val="22"/>
                <w:szCs w:val="22"/>
                <w:lang w:val="ru-RU" w:eastAsia="en-US" w:bidi="ar-SA"/>
              </w:rPr>
              <w:t xml:space="preserve">предлагает к рассмотрению вопросы, связанные с реальными и значимыми для обучающихся жизненными ситуациями </w:t>
            </w:r>
          </w:p>
        </w:tc>
        <w:tc>
          <w:tcPr>
            <w:tcW w:w="1559" w:type="dxa"/>
            <w:tcBorders/>
            <w:vAlign w:val="center"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eastAsia="Calibri" w:cs="Times New Roman" w:ascii="Times New Roman" w:hAnsi="Times New Roman"/>
                <w:kern w:val="0"/>
                <w:sz w:val="22"/>
                <w:szCs w:val="22"/>
                <w:lang w:val="ru-RU" w:eastAsia="en-US" w:bidi="ar-SA"/>
              </w:rPr>
              <w:t>0-2</w:t>
            </w:r>
          </w:p>
        </w:tc>
      </w:tr>
      <w:tr>
        <w:trPr>
          <w:trHeight w:val="308" w:hRule="atLeast"/>
        </w:trPr>
        <w:tc>
          <w:tcPr>
            <w:tcW w:w="2126" w:type="dxa"/>
            <w:vMerge w:val="continue"/>
            <w:tcBorders/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2"/>
                <w:szCs w:val="22"/>
                <w:lang w:val="ru-RU" w:eastAsia="en-US" w:bidi="ar-SA"/>
              </w:rPr>
            </w:r>
          </w:p>
        </w:tc>
        <w:tc>
          <w:tcPr>
            <w:tcW w:w="5671" w:type="dxa"/>
            <w:tcBorders/>
          </w:tcPr>
          <w:p>
            <w:pPr>
              <w:pStyle w:val="Default"/>
              <w:widowControl/>
              <w:spacing w:before="0" w:after="0"/>
              <w:jc w:val="left"/>
              <w:rPr>
                <w:sz w:val="22"/>
                <w:szCs w:val="22"/>
              </w:rPr>
            </w:pPr>
            <w:r>
              <w:rPr>
                <w:rFonts w:eastAsia="Calibri"/>
                <w:kern w:val="0"/>
                <w:sz w:val="22"/>
                <w:szCs w:val="22"/>
                <w:lang w:val="ru-RU" w:eastAsia="en-US" w:bidi="ar-SA"/>
              </w:rPr>
              <w:t xml:space="preserve">обращает внимание обучающихся на значимые общественные ценности и способствует формированию личностного отношения к ним </w:t>
            </w:r>
          </w:p>
        </w:tc>
        <w:tc>
          <w:tcPr>
            <w:tcW w:w="1559" w:type="dxa"/>
            <w:tcBorders/>
            <w:vAlign w:val="center"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eastAsia="Calibri" w:cs="Times New Roman" w:ascii="Times New Roman" w:hAnsi="Times New Roman"/>
                <w:kern w:val="0"/>
                <w:sz w:val="22"/>
                <w:szCs w:val="22"/>
                <w:lang w:val="ru-RU" w:eastAsia="en-US" w:bidi="ar-SA"/>
              </w:rPr>
              <w:t>0-2</w:t>
            </w:r>
          </w:p>
        </w:tc>
      </w:tr>
      <w:tr>
        <w:trPr>
          <w:trHeight w:val="308" w:hRule="atLeast"/>
        </w:trPr>
        <w:tc>
          <w:tcPr>
            <w:tcW w:w="2126" w:type="dxa"/>
            <w:vMerge w:val="continue"/>
            <w:tcBorders/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2"/>
                <w:szCs w:val="22"/>
                <w:lang w:val="ru-RU" w:eastAsia="en-US" w:bidi="ar-SA"/>
              </w:rPr>
            </w:r>
          </w:p>
        </w:tc>
        <w:tc>
          <w:tcPr>
            <w:tcW w:w="5671" w:type="dxa"/>
            <w:tcBorders/>
          </w:tcPr>
          <w:p>
            <w:pPr>
              <w:pStyle w:val="Default"/>
              <w:widowControl/>
              <w:spacing w:before="0" w:after="0"/>
              <w:jc w:val="left"/>
              <w:rPr>
                <w:sz w:val="22"/>
                <w:szCs w:val="22"/>
              </w:rPr>
            </w:pPr>
            <w:r>
              <w:rPr>
                <w:rFonts w:eastAsia="Calibri"/>
                <w:kern w:val="0"/>
                <w:sz w:val="22"/>
                <w:szCs w:val="22"/>
                <w:lang w:val="ru-RU" w:eastAsia="en-US" w:bidi="ar-SA"/>
              </w:rPr>
              <w:t>способствует активности и эмоциональной включенности, вызывает интерес обучающихся</w:t>
            </w:r>
          </w:p>
        </w:tc>
        <w:tc>
          <w:tcPr>
            <w:tcW w:w="1559" w:type="dxa"/>
            <w:tcBorders/>
            <w:vAlign w:val="center"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eastAsia="Calibri" w:cs="Times New Roman" w:ascii="Times New Roman" w:hAnsi="Times New Roman"/>
                <w:kern w:val="0"/>
                <w:sz w:val="22"/>
                <w:szCs w:val="22"/>
                <w:lang w:val="ru-RU" w:eastAsia="en-US" w:bidi="ar-SA"/>
              </w:rPr>
              <w:t>0-2</w:t>
            </w:r>
          </w:p>
        </w:tc>
      </w:tr>
      <w:tr>
        <w:trPr>
          <w:trHeight w:val="308" w:hRule="atLeast"/>
        </w:trPr>
        <w:tc>
          <w:tcPr>
            <w:tcW w:w="2126" w:type="dxa"/>
            <w:vMerge w:val="continue"/>
            <w:tcBorders/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2"/>
                <w:szCs w:val="22"/>
                <w:lang w:val="ru-RU" w:eastAsia="en-US" w:bidi="ar-SA"/>
              </w:rPr>
            </w:r>
          </w:p>
        </w:tc>
        <w:tc>
          <w:tcPr>
            <w:tcW w:w="5671" w:type="dxa"/>
            <w:tcBorders/>
          </w:tcPr>
          <w:p>
            <w:pPr>
              <w:pStyle w:val="Default"/>
              <w:widowControl/>
              <w:spacing w:before="0" w:after="0"/>
              <w:jc w:val="left"/>
              <w:rPr>
                <w:sz w:val="22"/>
                <w:szCs w:val="22"/>
              </w:rPr>
            </w:pPr>
            <w:r>
              <w:rPr>
                <w:rFonts w:eastAsia="Calibri"/>
                <w:kern w:val="0"/>
                <w:sz w:val="22"/>
                <w:szCs w:val="22"/>
                <w:lang w:val="ru-RU" w:eastAsia="en-US" w:bidi="ar-SA"/>
              </w:rPr>
              <w:t xml:space="preserve">создает воспитательное пространство открытого обсуждения, высказывания различных точек зрения и взаимного уважения </w:t>
            </w:r>
          </w:p>
        </w:tc>
        <w:tc>
          <w:tcPr>
            <w:tcW w:w="1559" w:type="dxa"/>
            <w:tcBorders/>
            <w:vAlign w:val="center"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eastAsia="Calibri" w:cs="Times New Roman" w:ascii="Times New Roman" w:hAnsi="Times New Roman"/>
                <w:kern w:val="0"/>
                <w:sz w:val="22"/>
                <w:szCs w:val="22"/>
                <w:lang w:val="ru-RU" w:eastAsia="en-US" w:bidi="ar-SA"/>
              </w:rPr>
              <w:t>0-2</w:t>
            </w:r>
          </w:p>
        </w:tc>
      </w:tr>
      <w:tr>
        <w:trPr>
          <w:trHeight w:val="308" w:hRule="atLeast"/>
        </w:trPr>
        <w:tc>
          <w:tcPr>
            <w:tcW w:w="2126" w:type="dxa"/>
            <w:vMerge w:val="continue"/>
            <w:tcBorders/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2"/>
                <w:szCs w:val="22"/>
                <w:lang w:val="ru-RU" w:eastAsia="en-US" w:bidi="ar-SA"/>
              </w:rPr>
            </w:r>
          </w:p>
        </w:tc>
        <w:tc>
          <w:tcPr>
            <w:tcW w:w="5671" w:type="dxa"/>
            <w:tcBorders/>
          </w:tcPr>
          <w:p>
            <w:pPr>
              <w:pStyle w:val="Default"/>
              <w:widowControl/>
              <w:spacing w:before="0" w:after="0"/>
              <w:jc w:val="left"/>
              <w:rPr>
                <w:sz w:val="22"/>
                <w:szCs w:val="22"/>
              </w:rPr>
            </w:pPr>
            <w:r>
              <w:rPr>
                <w:rFonts w:eastAsia="Calibri"/>
                <w:kern w:val="0"/>
                <w:sz w:val="22"/>
                <w:szCs w:val="22"/>
                <w:lang w:val="ru-RU" w:eastAsia="en-US" w:bidi="ar-SA"/>
              </w:rPr>
              <w:t xml:space="preserve">способствует пониманию обучающимися значимости личностного мировоззренческого выбора и принятию ответственности </w:t>
            </w:r>
          </w:p>
        </w:tc>
        <w:tc>
          <w:tcPr>
            <w:tcW w:w="1559" w:type="dxa"/>
            <w:tcBorders/>
            <w:vAlign w:val="center"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eastAsia="Calibri" w:cs="Times New Roman" w:ascii="Times New Roman" w:hAnsi="Times New Roman"/>
                <w:kern w:val="0"/>
                <w:sz w:val="22"/>
                <w:szCs w:val="22"/>
                <w:lang w:val="ru-RU" w:eastAsia="en-US" w:bidi="ar-SA"/>
              </w:rPr>
              <w:t>0-2</w:t>
            </w:r>
          </w:p>
        </w:tc>
      </w:tr>
      <w:tr>
        <w:trPr>
          <w:trHeight w:val="308" w:hRule="atLeast"/>
        </w:trPr>
        <w:tc>
          <w:tcPr>
            <w:tcW w:w="2126" w:type="dxa"/>
            <w:vMerge w:val="restart"/>
            <w:tcBorders/>
          </w:tcPr>
          <w:p>
            <w:pPr>
              <w:pStyle w:val="Default"/>
              <w:widowControl/>
              <w:spacing w:before="0" w:after="0"/>
              <w:jc w:val="left"/>
              <w:rPr>
                <w:sz w:val="22"/>
                <w:szCs w:val="22"/>
              </w:rPr>
            </w:pPr>
            <w:r>
              <w:rPr>
                <w:rFonts w:eastAsia="Calibri"/>
                <w:bCs/>
                <w:kern w:val="0"/>
                <w:sz w:val="22"/>
                <w:szCs w:val="22"/>
                <w:lang w:val="ru-RU" w:eastAsia="en-US" w:bidi="ar-SA"/>
              </w:rPr>
              <w:t xml:space="preserve">Методическая и психолого-педагогическая грамотность </w:t>
            </w:r>
          </w:p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2"/>
                <w:szCs w:val="22"/>
                <w:lang w:val="ru-RU" w:eastAsia="en-US" w:bidi="ar-SA"/>
              </w:rPr>
            </w:r>
          </w:p>
        </w:tc>
        <w:tc>
          <w:tcPr>
            <w:tcW w:w="5671" w:type="dxa"/>
            <w:tcBorders/>
          </w:tcPr>
          <w:p>
            <w:pPr>
              <w:pStyle w:val="Default"/>
              <w:widowControl/>
              <w:spacing w:before="0" w:after="0"/>
              <w:jc w:val="left"/>
              <w:rPr>
                <w:sz w:val="22"/>
                <w:szCs w:val="22"/>
              </w:rPr>
            </w:pPr>
            <w:r>
              <w:rPr>
                <w:rFonts w:eastAsia="Calibri"/>
                <w:kern w:val="0"/>
                <w:sz w:val="22"/>
                <w:szCs w:val="22"/>
                <w:lang w:val="ru-RU" w:eastAsia="en-US" w:bidi="ar-SA"/>
              </w:rPr>
              <w:t xml:space="preserve">реализует воспитательные цели и задачи с учетом возрастных особенностей и интересов обучающихся </w:t>
            </w:r>
          </w:p>
        </w:tc>
        <w:tc>
          <w:tcPr>
            <w:tcW w:w="1559" w:type="dxa"/>
            <w:tcBorders/>
            <w:vAlign w:val="center"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eastAsia="Calibri" w:cs="Times New Roman" w:ascii="Times New Roman" w:hAnsi="Times New Roman"/>
                <w:kern w:val="0"/>
                <w:sz w:val="22"/>
                <w:szCs w:val="22"/>
                <w:lang w:val="ru-RU" w:eastAsia="en-US" w:bidi="ar-SA"/>
              </w:rPr>
              <w:t>0-2</w:t>
            </w:r>
          </w:p>
        </w:tc>
      </w:tr>
      <w:tr>
        <w:trPr>
          <w:trHeight w:val="308" w:hRule="atLeast"/>
        </w:trPr>
        <w:tc>
          <w:tcPr>
            <w:tcW w:w="2126" w:type="dxa"/>
            <w:vMerge w:val="continue"/>
            <w:tcBorders/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2"/>
                <w:szCs w:val="22"/>
                <w:lang w:val="ru-RU" w:eastAsia="en-US" w:bidi="ar-SA"/>
              </w:rPr>
            </w:r>
          </w:p>
        </w:tc>
        <w:tc>
          <w:tcPr>
            <w:tcW w:w="5671" w:type="dxa"/>
            <w:tcBorders/>
          </w:tcPr>
          <w:p>
            <w:pPr>
              <w:pStyle w:val="Default"/>
              <w:widowControl/>
              <w:spacing w:before="0" w:after="0"/>
              <w:jc w:val="left"/>
              <w:rPr>
                <w:sz w:val="22"/>
                <w:szCs w:val="22"/>
              </w:rPr>
            </w:pPr>
            <w:r>
              <w:rPr>
                <w:rFonts w:eastAsia="Calibri"/>
                <w:kern w:val="0"/>
                <w:sz w:val="22"/>
                <w:szCs w:val="22"/>
                <w:lang w:val="ru-RU" w:eastAsia="en-US" w:bidi="ar-SA"/>
              </w:rPr>
              <w:t xml:space="preserve">выбирает целесообразную форму и использует адекватные методы с учетом воспитательного потенциала различных видов деятельности обучающихся </w:t>
            </w:r>
          </w:p>
        </w:tc>
        <w:tc>
          <w:tcPr>
            <w:tcW w:w="1559" w:type="dxa"/>
            <w:tcBorders/>
            <w:vAlign w:val="center"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eastAsia="Calibri" w:cs="Times New Roman" w:ascii="Times New Roman" w:hAnsi="Times New Roman"/>
                <w:kern w:val="0"/>
                <w:sz w:val="22"/>
                <w:szCs w:val="22"/>
                <w:lang w:val="ru-RU" w:eastAsia="en-US" w:bidi="ar-SA"/>
              </w:rPr>
              <w:t>0-2</w:t>
            </w:r>
          </w:p>
        </w:tc>
      </w:tr>
      <w:tr>
        <w:trPr>
          <w:trHeight w:val="308" w:hRule="atLeast"/>
        </w:trPr>
        <w:tc>
          <w:tcPr>
            <w:tcW w:w="2126" w:type="dxa"/>
            <w:vMerge w:val="continue"/>
            <w:tcBorders/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2"/>
                <w:szCs w:val="22"/>
                <w:lang w:val="ru-RU" w:eastAsia="en-US" w:bidi="ar-SA"/>
              </w:rPr>
            </w:r>
          </w:p>
        </w:tc>
        <w:tc>
          <w:tcPr>
            <w:tcW w:w="5671" w:type="dxa"/>
            <w:tcBorders/>
          </w:tcPr>
          <w:p>
            <w:pPr>
              <w:pStyle w:val="Default"/>
              <w:widowControl/>
              <w:spacing w:before="0" w:after="0"/>
              <w:jc w:val="left"/>
              <w:rPr>
                <w:sz w:val="22"/>
                <w:szCs w:val="22"/>
              </w:rPr>
            </w:pPr>
            <w:r>
              <w:rPr>
                <w:rFonts w:eastAsia="Calibri"/>
                <w:kern w:val="0"/>
                <w:sz w:val="22"/>
                <w:szCs w:val="22"/>
                <w:lang w:val="ru-RU" w:eastAsia="en-US" w:bidi="ar-SA"/>
              </w:rPr>
              <w:t xml:space="preserve">демонстрирует последовательность педагогических действий в организации воспитательного события </w:t>
            </w:r>
          </w:p>
        </w:tc>
        <w:tc>
          <w:tcPr>
            <w:tcW w:w="1559" w:type="dxa"/>
            <w:tcBorders/>
            <w:vAlign w:val="center"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eastAsia="Calibri" w:cs="Times New Roman" w:ascii="Times New Roman" w:hAnsi="Times New Roman"/>
                <w:kern w:val="0"/>
                <w:sz w:val="22"/>
                <w:szCs w:val="22"/>
                <w:lang w:val="ru-RU" w:eastAsia="en-US" w:bidi="ar-SA"/>
              </w:rPr>
              <w:t>0-2</w:t>
            </w:r>
          </w:p>
        </w:tc>
      </w:tr>
      <w:tr>
        <w:trPr>
          <w:trHeight w:val="308" w:hRule="atLeast"/>
        </w:trPr>
        <w:tc>
          <w:tcPr>
            <w:tcW w:w="2126" w:type="dxa"/>
            <w:vMerge w:val="continue"/>
            <w:tcBorders/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2"/>
                <w:szCs w:val="22"/>
                <w:lang w:val="ru-RU" w:eastAsia="en-US" w:bidi="ar-SA"/>
              </w:rPr>
            </w:r>
          </w:p>
        </w:tc>
        <w:tc>
          <w:tcPr>
            <w:tcW w:w="5671" w:type="dxa"/>
            <w:tcBorders/>
          </w:tcPr>
          <w:p>
            <w:pPr>
              <w:pStyle w:val="Default"/>
              <w:widowControl/>
              <w:spacing w:before="0" w:after="0"/>
              <w:jc w:val="left"/>
              <w:rPr>
                <w:sz w:val="22"/>
                <w:szCs w:val="22"/>
              </w:rPr>
            </w:pPr>
            <w:r>
              <w:rPr>
                <w:rFonts w:eastAsia="Calibri"/>
                <w:kern w:val="0"/>
                <w:sz w:val="22"/>
                <w:szCs w:val="22"/>
                <w:lang w:val="ru-RU" w:eastAsia="en-US" w:bidi="ar-SA"/>
              </w:rPr>
              <w:t xml:space="preserve">создает атмосферу доверия и дружелюбную обстановку при обсуждении проблем, поддерживая обучающихся в принятии ответственных решений </w:t>
            </w:r>
          </w:p>
        </w:tc>
        <w:tc>
          <w:tcPr>
            <w:tcW w:w="1559" w:type="dxa"/>
            <w:tcBorders/>
            <w:vAlign w:val="center"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eastAsia="Calibri" w:cs="Times New Roman" w:ascii="Times New Roman" w:hAnsi="Times New Roman"/>
                <w:kern w:val="0"/>
                <w:sz w:val="22"/>
                <w:szCs w:val="22"/>
                <w:lang w:val="ru-RU" w:eastAsia="en-US" w:bidi="ar-SA"/>
              </w:rPr>
              <w:t>0-2</w:t>
            </w:r>
          </w:p>
        </w:tc>
      </w:tr>
      <w:tr>
        <w:trPr>
          <w:trHeight w:val="308" w:hRule="atLeast"/>
        </w:trPr>
        <w:tc>
          <w:tcPr>
            <w:tcW w:w="2126" w:type="dxa"/>
            <w:vMerge w:val="continue"/>
            <w:tcBorders/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2"/>
                <w:szCs w:val="22"/>
                <w:lang w:val="ru-RU" w:eastAsia="en-US" w:bidi="ar-SA"/>
              </w:rPr>
            </w:r>
          </w:p>
        </w:tc>
        <w:tc>
          <w:tcPr>
            <w:tcW w:w="5671" w:type="dxa"/>
            <w:tcBorders/>
          </w:tcPr>
          <w:p>
            <w:pPr>
              <w:pStyle w:val="Default"/>
              <w:widowControl/>
              <w:spacing w:before="0" w:after="0"/>
              <w:jc w:val="left"/>
              <w:rPr>
                <w:sz w:val="22"/>
                <w:szCs w:val="22"/>
              </w:rPr>
            </w:pPr>
            <w:r>
              <w:rPr>
                <w:rFonts w:eastAsia="Calibri"/>
                <w:kern w:val="0"/>
                <w:sz w:val="22"/>
                <w:szCs w:val="22"/>
                <w:lang w:val="ru-RU" w:eastAsia="en-US" w:bidi="ar-SA"/>
              </w:rPr>
              <w:t xml:space="preserve">использует соответствующий материал и точные педагогические инструменты для достижения результатов воспитания </w:t>
            </w:r>
          </w:p>
        </w:tc>
        <w:tc>
          <w:tcPr>
            <w:tcW w:w="1559" w:type="dxa"/>
            <w:tcBorders/>
            <w:vAlign w:val="center"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eastAsia="Calibri" w:cs="Times New Roman" w:ascii="Times New Roman" w:hAnsi="Times New Roman"/>
                <w:kern w:val="0"/>
                <w:sz w:val="22"/>
                <w:szCs w:val="22"/>
                <w:lang w:val="ru-RU" w:eastAsia="en-US" w:bidi="ar-SA"/>
              </w:rPr>
              <w:t>0-2</w:t>
            </w:r>
          </w:p>
        </w:tc>
      </w:tr>
      <w:tr>
        <w:trPr>
          <w:trHeight w:val="308" w:hRule="atLeast"/>
        </w:trPr>
        <w:tc>
          <w:tcPr>
            <w:tcW w:w="2126" w:type="dxa"/>
            <w:vMerge w:val="restart"/>
            <w:tcBorders/>
          </w:tcPr>
          <w:p>
            <w:pPr>
              <w:pStyle w:val="Default"/>
              <w:widowControl/>
              <w:spacing w:before="0" w:after="0"/>
              <w:jc w:val="left"/>
              <w:rPr>
                <w:sz w:val="22"/>
                <w:szCs w:val="22"/>
              </w:rPr>
            </w:pPr>
            <w:r>
              <w:rPr>
                <w:rFonts w:eastAsia="Calibri"/>
                <w:bCs/>
                <w:kern w:val="0"/>
                <w:sz w:val="22"/>
                <w:szCs w:val="22"/>
                <w:lang w:val="ru-RU" w:eastAsia="en-US" w:bidi="ar-SA"/>
              </w:rPr>
              <w:t xml:space="preserve">Творческий подход к решению воспитательных задач </w:t>
            </w:r>
          </w:p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2"/>
                <w:szCs w:val="22"/>
                <w:lang w:val="ru-RU" w:eastAsia="en-US" w:bidi="ar-SA"/>
              </w:rPr>
            </w:r>
          </w:p>
        </w:tc>
        <w:tc>
          <w:tcPr>
            <w:tcW w:w="5671" w:type="dxa"/>
            <w:tcBorders/>
          </w:tcPr>
          <w:p>
            <w:pPr>
              <w:pStyle w:val="Default"/>
              <w:widowControl/>
              <w:spacing w:before="0" w:after="0"/>
              <w:jc w:val="left"/>
              <w:rPr>
                <w:sz w:val="22"/>
                <w:szCs w:val="22"/>
              </w:rPr>
            </w:pPr>
            <w:r>
              <w:rPr>
                <w:rFonts w:eastAsia="Calibri"/>
                <w:kern w:val="0"/>
                <w:sz w:val="22"/>
                <w:szCs w:val="22"/>
                <w:lang w:val="ru-RU" w:eastAsia="en-US" w:bidi="ar-SA"/>
              </w:rPr>
              <w:t xml:space="preserve">демонстрирует креативные решения и нестандартные подходы в реализации воспитательных задач </w:t>
            </w:r>
          </w:p>
        </w:tc>
        <w:tc>
          <w:tcPr>
            <w:tcW w:w="1559" w:type="dxa"/>
            <w:tcBorders/>
            <w:vAlign w:val="center"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eastAsia="Calibri" w:cs="Times New Roman" w:ascii="Times New Roman" w:hAnsi="Times New Roman"/>
                <w:kern w:val="0"/>
                <w:sz w:val="22"/>
                <w:szCs w:val="22"/>
                <w:lang w:val="ru-RU" w:eastAsia="en-US" w:bidi="ar-SA"/>
              </w:rPr>
              <w:t>0-2</w:t>
            </w:r>
          </w:p>
        </w:tc>
      </w:tr>
      <w:tr>
        <w:trPr>
          <w:trHeight w:val="308" w:hRule="atLeast"/>
        </w:trPr>
        <w:tc>
          <w:tcPr>
            <w:tcW w:w="2126" w:type="dxa"/>
            <w:vMerge w:val="continue"/>
            <w:tcBorders/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2"/>
                <w:szCs w:val="22"/>
                <w:lang w:val="ru-RU" w:eastAsia="en-US" w:bidi="ar-SA"/>
              </w:rPr>
            </w:r>
          </w:p>
        </w:tc>
        <w:tc>
          <w:tcPr>
            <w:tcW w:w="5671" w:type="dxa"/>
            <w:tcBorders/>
          </w:tcPr>
          <w:p>
            <w:pPr>
              <w:pStyle w:val="Default"/>
              <w:widowControl/>
              <w:spacing w:before="0" w:after="0"/>
              <w:jc w:val="left"/>
              <w:rPr>
                <w:sz w:val="22"/>
                <w:szCs w:val="22"/>
              </w:rPr>
            </w:pPr>
            <w:r>
              <w:rPr>
                <w:rFonts w:eastAsia="Calibri"/>
                <w:kern w:val="0"/>
                <w:sz w:val="22"/>
                <w:szCs w:val="22"/>
                <w:lang w:val="ru-RU" w:eastAsia="en-US" w:bidi="ar-SA"/>
              </w:rPr>
              <w:t>способствует творческой активности, самореализации и конструктивности обучающихся</w:t>
            </w:r>
          </w:p>
        </w:tc>
        <w:tc>
          <w:tcPr>
            <w:tcW w:w="1559" w:type="dxa"/>
            <w:tcBorders/>
            <w:vAlign w:val="center"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eastAsia="Calibri" w:cs="Times New Roman" w:ascii="Times New Roman" w:hAnsi="Times New Roman"/>
                <w:kern w:val="0"/>
                <w:sz w:val="22"/>
                <w:szCs w:val="22"/>
                <w:lang w:val="ru-RU" w:eastAsia="en-US" w:bidi="ar-SA"/>
              </w:rPr>
              <w:t>0-2</w:t>
            </w:r>
          </w:p>
        </w:tc>
      </w:tr>
      <w:tr>
        <w:trPr>
          <w:trHeight w:val="308" w:hRule="atLeast"/>
        </w:trPr>
        <w:tc>
          <w:tcPr>
            <w:tcW w:w="2126" w:type="dxa"/>
            <w:vMerge w:val="continue"/>
            <w:tcBorders/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2"/>
                <w:szCs w:val="22"/>
                <w:lang w:val="ru-RU" w:eastAsia="en-US" w:bidi="ar-SA"/>
              </w:rPr>
            </w:r>
          </w:p>
        </w:tc>
        <w:tc>
          <w:tcPr>
            <w:tcW w:w="5671" w:type="dxa"/>
            <w:tcBorders/>
          </w:tcPr>
          <w:p>
            <w:pPr>
              <w:pStyle w:val="Default"/>
              <w:widowControl/>
              <w:spacing w:before="0" w:after="0"/>
              <w:jc w:val="left"/>
              <w:rPr>
                <w:sz w:val="22"/>
                <w:szCs w:val="22"/>
              </w:rPr>
            </w:pPr>
            <w:r>
              <w:rPr>
                <w:rFonts w:eastAsia="Calibri"/>
                <w:kern w:val="0"/>
                <w:sz w:val="22"/>
                <w:szCs w:val="22"/>
                <w:lang w:val="ru-RU" w:eastAsia="en-US" w:bidi="ar-SA"/>
              </w:rPr>
              <w:t xml:space="preserve">поддерживает творческую активность и вовлеченность обучающихся в обсуждении темы </w:t>
            </w:r>
          </w:p>
        </w:tc>
        <w:tc>
          <w:tcPr>
            <w:tcW w:w="1559" w:type="dxa"/>
            <w:tcBorders/>
            <w:vAlign w:val="center"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eastAsia="Calibri" w:cs="Times New Roman" w:ascii="Times New Roman" w:hAnsi="Times New Roman"/>
                <w:kern w:val="0"/>
                <w:sz w:val="22"/>
                <w:szCs w:val="22"/>
                <w:lang w:val="ru-RU" w:eastAsia="en-US" w:bidi="ar-SA"/>
              </w:rPr>
              <w:t>0-2</w:t>
            </w:r>
          </w:p>
        </w:tc>
      </w:tr>
      <w:tr>
        <w:trPr>
          <w:trHeight w:val="308" w:hRule="atLeast"/>
        </w:trPr>
        <w:tc>
          <w:tcPr>
            <w:tcW w:w="2126" w:type="dxa"/>
            <w:vMerge w:val="continue"/>
            <w:tcBorders/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2"/>
                <w:szCs w:val="22"/>
                <w:lang w:val="ru-RU" w:eastAsia="en-US" w:bidi="ar-SA"/>
              </w:rPr>
            </w:r>
          </w:p>
        </w:tc>
        <w:tc>
          <w:tcPr>
            <w:tcW w:w="5671" w:type="dxa"/>
            <w:tcBorders/>
          </w:tcPr>
          <w:p>
            <w:pPr>
              <w:pStyle w:val="Default"/>
              <w:widowControl/>
              <w:spacing w:before="0" w:after="0"/>
              <w:jc w:val="left"/>
              <w:rPr>
                <w:sz w:val="22"/>
                <w:szCs w:val="22"/>
              </w:rPr>
            </w:pPr>
            <w:r>
              <w:rPr>
                <w:rFonts w:eastAsia="Calibri"/>
                <w:kern w:val="0"/>
                <w:sz w:val="22"/>
                <w:szCs w:val="22"/>
                <w:lang w:val="ru-RU" w:eastAsia="en-US" w:bidi="ar-SA"/>
              </w:rPr>
              <w:t xml:space="preserve">использует яркие образы и соответствующую визуализацию для усиления воспитательных эффектов </w:t>
            </w:r>
          </w:p>
        </w:tc>
        <w:tc>
          <w:tcPr>
            <w:tcW w:w="1559" w:type="dxa"/>
            <w:tcBorders/>
            <w:vAlign w:val="center"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eastAsia="Calibri" w:cs="Times New Roman" w:ascii="Times New Roman" w:hAnsi="Times New Roman"/>
                <w:kern w:val="0"/>
                <w:sz w:val="22"/>
                <w:szCs w:val="22"/>
                <w:lang w:val="ru-RU" w:eastAsia="en-US" w:bidi="ar-SA"/>
              </w:rPr>
              <w:t>0-2</w:t>
            </w:r>
          </w:p>
        </w:tc>
      </w:tr>
      <w:tr>
        <w:trPr>
          <w:trHeight w:val="308" w:hRule="atLeast"/>
        </w:trPr>
        <w:tc>
          <w:tcPr>
            <w:tcW w:w="2126" w:type="dxa"/>
            <w:vMerge w:val="continue"/>
            <w:tcBorders/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2"/>
                <w:szCs w:val="22"/>
                <w:lang w:val="ru-RU" w:eastAsia="en-US" w:bidi="ar-SA"/>
              </w:rPr>
            </w:r>
          </w:p>
        </w:tc>
        <w:tc>
          <w:tcPr>
            <w:tcW w:w="5671" w:type="dxa"/>
            <w:tcBorders/>
          </w:tcPr>
          <w:p>
            <w:pPr>
              <w:pStyle w:val="Default"/>
              <w:widowControl/>
              <w:spacing w:before="0" w:after="0"/>
              <w:jc w:val="left"/>
              <w:rPr>
                <w:sz w:val="22"/>
                <w:szCs w:val="22"/>
              </w:rPr>
            </w:pPr>
            <w:r>
              <w:rPr>
                <w:rFonts w:eastAsia="Calibri"/>
                <w:kern w:val="0"/>
                <w:sz w:val="22"/>
                <w:szCs w:val="22"/>
                <w:lang w:val="ru-RU" w:eastAsia="en-US" w:bidi="ar-SA"/>
              </w:rPr>
              <w:t xml:space="preserve">способствует сопереживанию, показывает примеры эмпатии и эмоциональной поддержки </w:t>
            </w:r>
          </w:p>
        </w:tc>
        <w:tc>
          <w:tcPr>
            <w:tcW w:w="1559" w:type="dxa"/>
            <w:tcBorders/>
            <w:vAlign w:val="center"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eastAsia="Calibri" w:cs="Times New Roman" w:ascii="Times New Roman" w:hAnsi="Times New Roman"/>
                <w:kern w:val="0"/>
                <w:sz w:val="22"/>
                <w:szCs w:val="22"/>
                <w:lang w:val="ru-RU" w:eastAsia="en-US" w:bidi="ar-SA"/>
              </w:rPr>
              <w:t>0-2</w:t>
            </w:r>
          </w:p>
        </w:tc>
      </w:tr>
      <w:tr>
        <w:trPr>
          <w:trHeight w:val="308" w:hRule="atLeast"/>
        </w:trPr>
        <w:tc>
          <w:tcPr>
            <w:tcW w:w="2126" w:type="dxa"/>
            <w:vMerge w:val="restart"/>
            <w:tcBorders/>
          </w:tcPr>
          <w:p>
            <w:pPr>
              <w:pStyle w:val="Default"/>
              <w:widowControl/>
              <w:spacing w:before="0" w:after="0"/>
              <w:jc w:val="left"/>
              <w:rPr>
                <w:sz w:val="22"/>
                <w:szCs w:val="22"/>
              </w:rPr>
            </w:pPr>
            <w:r>
              <w:rPr>
                <w:rFonts w:eastAsia="Calibri"/>
                <w:bCs/>
                <w:kern w:val="0"/>
                <w:sz w:val="22"/>
                <w:szCs w:val="22"/>
                <w:lang w:val="ru-RU" w:eastAsia="en-US" w:bidi="ar-SA"/>
              </w:rPr>
              <w:t xml:space="preserve">Коммуникативная культура </w:t>
            </w:r>
          </w:p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2"/>
                <w:szCs w:val="22"/>
                <w:lang w:val="ru-RU" w:eastAsia="en-US" w:bidi="ar-SA"/>
              </w:rPr>
            </w:r>
          </w:p>
        </w:tc>
        <w:tc>
          <w:tcPr>
            <w:tcW w:w="5671" w:type="dxa"/>
            <w:tcBorders/>
          </w:tcPr>
          <w:p>
            <w:pPr>
              <w:pStyle w:val="Default"/>
              <w:widowControl/>
              <w:spacing w:before="0" w:after="0"/>
              <w:jc w:val="left"/>
              <w:rPr>
                <w:sz w:val="22"/>
                <w:szCs w:val="22"/>
              </w:rPr>
            </w:pPr>
            <w:r>
              <w:rPr>
                <w:rFonts w:eastAsia="Calibri"/>
                <w:kern w:val="0"/>
                <w:sz w:val="22"/>
                <w:szCs w:val="22"/>
                <w:lang w:val="ru-RU" w:eastAsia="en-US" w:bidi="ar-SA"/>
              </w:rPr>
              <w:t xml:space="preserve">поддерживает различные способы совместной деятельность обучающихся, их коммуникации и учебной кооперации </w:t>
            </w:r>
          </w:p>
        </w:tc>
        <w:tc>
          <w:tcPr>
            <w:tcW w:w="1559" w:type="dxa"/>
            <w:tcBorders/>
            <w:vAlign w:val="center"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eastAsia="Calibri" w:cs="Times New Roman" w:ascii="Times New Roman" w:hAnsi="Times New Roman"/>
                <w:kern w:val="0"/>
                <w:sz w:val="22"/>
                <w:szCs w:val="22"/>
                <w:lang w:val="ru-RU" w:eastAsia="en-US" w:bidi="ar-SA"/>
              </w:rPr>
              <w:t>0-2</w:t>
            </w:r>
          </w:p>
        </w:tc>
      </w:tr>
      <w:tr>
        <w:trPr>
          <w:trHeight w:val="308" w:hRule="atLeast"/>
        </w:trPr>
        <w:tc>
          <w:tcPr>
            <w:tcW w:w="2126" w:type="dxa"/>
            <w:vMerge w:val="continue"/>
            <w:tcBorders/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2"/>
                <w:szCs w:val="22"/>
                <w:lang w:val="ru-RU" w:eastAsia="en-US" w:bidi="ar-SA"/>
              </w:rPr>
            </w:r>
          </w:p>
        </w:tc>
        <w:tc>
          <w:tcPr>
            <w:tcW w:w="5671" w:type="dxa"/>
            <w:tcBorders/>
          </w:tcPr>
          <w:p>
            <w:pPr>
              <w:pStyle w:val="Default"/>
              <w:widowControl/>
              <w:spacing w:before="0" w:after="0"/>
              <w:jc w:val="left"/>
              <w:rPr>
                <w:sz w:val="22"/>
                <w:szCs w:val="22"/>
              </w:rPr>
            </w:pPr>
            <w:r>
              <w:rPr>
                <w:rFonts w:eastAsia="Calibri"/>
                <w:kern w:val="0"/>
                <w:sz w:val="22"/>
                <w:szCs w:val="22"/>
                <w:lang w:val="ru-RU" w:eastAsia="en-US" w:bidi="ar-SA"/>
              </w:rPr>
              <w:t xml:space="preserve">эффективно организует обмен мнениями и способствует четкости формулирования вопросов и аргументированности ответов </w:t>
            </w:r>
          </w:p>
        </w:tc>
        <w:tc>
          <w:tcPr>
            <w:tcW w:w="1559" w:type="dxa"/>
            <w:tcBorders/>
            <w:vAlign w:val="center"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eastAsia="Calibri" w:cs="Times New Roman" w:ascii="Times New Roman" w:hAnsi="Times New Roman"/>
                <w:kern w:val="0"/>
                <w:sz w:val="22"/>
                <w:szCs w:val="22"/>
                <w:lang w:val="ru-RU" w:eastAsia="en-US" w:bidi="ar-SA"/>
              </w:rPr>
              <w:t>0-2</w:t>
            </w:r>
          </w:p>
        </w:tc>
      </w:tr>
      <w:tr>
        <w:trPr>
          <w:trHeight w:val="55" w:hRule="atLeast"/>
        </w:trPr>
        <w:tc>
          <w:tcPr>
            <w:tcW w:w="2126" w:type="dxa"/>
            <w:vMerge w:val="restart"/>
            <w:tcBorders/>
          </w:tcPr>
          <w:p>
            <w:pPr>
              <w:pStyle w:val="Default"/>
              <w:widowControl/>
              <w:spacing w:before="0" w:after="0"/>
              <w:jc w:val="left"/>
              <w:rPr>
                <w:rFonts w:eastAsia="Calibri"/>
                <w:sz w:val="22"/>
                <w:szCs w:val="22"/>
              </w:rPr>
            </w:pPr>
            <w:r>
              <w:rPr>
                <w:rFonts w:eastAsia="Calibri"/>
                <w:bCs/>
                <w:kern w:val="0"/>
                <w:sz w:val="22"/>
                <w:szCs w:val="22"/>
                <w:lang w:val="ru-RU" w:eastAsia="en-US" w:bidi="ar-SA"/>
              </w:rPr>
              <w:t>Рефлексивная культура (на этапе самоанализа)</w:t>
            </w:r>
          </w:p>
        </w:tc>
        <w:tc>
          <w:tcPr>
            <w:tcW w:w="5671" w:type="dxa"/>
            <w:tcBorders/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2"/>
                <w:szCs w:val="22"/>
                <w:lang w:val="ru-RU" w:eastAsia="en-US" w:bidi="ar-SA"/>
              </w:rPr>
              <w:t>оценивает результативность проведенного мероприятия</w:t>
            </w:r>
          </w:p>
        </w:tc>
        <w:tc>
          <w:tcPr>
            <w:tcW w:w="1559" w:type="dxa"/>
            <w:tcBorders/>
            <w:vAlign w:val="center"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eastAsia="Calibri" w:cs="Times New Roman" w:ascii="Times New Roman" w:hAnsi="Times New Roman"/>
                <w:kern w:val="0"/>
                <w:sz w:val="22"/>
                <w:szCs w:val="22"/>
                <w:lang w:val="ru-RU" w:eastAsia="en-US" w:bidi="ar-SA"/>
              </w:rPr>
              <w:t>0-2</w:t>
            </w:r>
          </w:p>
        </w:tc>
      </w:tr>
      <w:tr>
        <w:trPr>
          <w:trHeight w:val="308" w:hRule="atLeast"/>
        </w:trPr>
        <w:tc>
          <w:tcPr>
            <w:tcW w:w="2126" w:type="dxa"/>
            <w:vMerge w:val="continue"/>
            <w:tcBorders/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2"/>
                <w:szCs w:val="22"/>
                <w:lang w:val="ru-RU" w:eastAsia="en-US" w:bidi="ar-SA"/>
              </w:rPr>
            </w:r>
          </w:p>
        </w:tc>
        <w:tc>
          <w:tcPr>
            <w:tcW w:w="5671" w:type="dxa"/>
            <w:tcBorders/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2"/>
                <w:szCs w:val="22"/>
                <w:lang w:val="ru-RU" w:eastAsia="en-US" w:bidi="ar-SA"/>
              </w:rPr>
              <w:t xml:space="preserve">делает вывод о том, насколько удалось реализовать цель </w:t>
            </w:r>
          </w:p>
          <w:p>
            <w:pPr>
              <w:pStyle w:val="Default"/>
              <w:widowControl/>
              <w:spacing w:before="0" w:after="0"/>
              <w:jc w:val="left"/>
              <w:rPr>
                <w:sz w:val="22"/>
                <w:szCs w:val="22"/>
              </w:rPr>
            </w:pPr>
            <w:r>
              <w:rPr>
                <w:rFonts w:eastAsia="Calibri"/>
                <w:kern w:val="0"/>
                <w:sz w:val="22"/>
                <w:szCs w:val="22"/>
                <w:lang w:val="ru-RU" w:eastAsia="en-US" w:bidi="ar-SA"/>
              </w:rPr>
              <w:t>и задачи мероприятия</w:t>
            </w:r>
          </w:p>
        </w:tc>
        <w:tc>
          <w:tcPr>
            <w:tcW w:w="1559" w:type="dxa"/>
            <w:tcBorders/>
            <w:vAlign w:val="center"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eastAsia="Calibri" w:cs="Times New Roman" w:ascii="Times New Roman" w:hAnsi="Times New Roman"/>
                <w:kern w:val="0"/>
                <w:sz w:val="22"/>
                <w:szCs w:val="22"/>
                <w:lang w:val="ru-RU" w:eastAsia="en-US" w:bidi="ar-SA"/>
              </w:rPr>
              <w:t>0-2</w:t>
            </w:r>
          </w:p>
        </w:tc>
      </w:tr>
      <w:tr>
        <w:trPr>
          <w:trHeight w:val="308" w:hRule="atLeast"/>
        </w:trPr>
        <w:tc>
          <w:tcPr>
            <w:tcW w:w="2126" w:type="dxa"/>
            <w:vMerge w:val="continue"/>
            <w:tcBorders/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2"/>
                <w:szCs w:val="22"/>
                <w:lang w:val="ru-RU" w:eastAsia="en-US" w:bidi="ar-SA"/>
              </w:rPr>
            </w:r>
          </w:p>
        </w:tc>
        <w:tc>
          <w:tcPr>
            <w:tcW w:w="5671" w:type="dxa"/>
            <w:tcBorders/>
          </w:tcPr>
          <w:p>
            <w:pPr>
              <w:pStyle w:val="Default"/>
              <w:widowControl/>
              <w:spacing w:before="0" w:after="0"/>
              <w:jc w:val="left"/>
              <w:rPr>
                <w:sz w:val="22"/>
                <w:szCs w:val="22"/>
              </w:rPr>
            </w:pPr>
            <w:r>
              <w:rPr>
                <w:rFonts w:eastAsia="Calibri"/>
                <w:kern w:val="0"/>
                <w:sz w:val="22"/>
                <w:szCs w:val="22"/>
                <w:lang w:val="ru-RU" w:eastAsia="en-US" w:bidi="ar-SA"/>
              </w:rPr>
              <w:t xml:space="preserve">обосновывает корректировку (или отсутствие корректировки) плана мероприятия в соответствии с условиями его проведения </w:t>
            </w:r>
          </w:p>
        </w:tc>
        <w:tc>
          <w:tcPr>
            <w:tcW w:w="1559" w:type="dxa"/>
            <w:tcBorders/>
            <w:vAlign w:val="center"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eastAsia="Calibri" w:cs="Times New Roman" w:ascii="Times New Roman" w:hAnsi="Times New Roman"/>
                <w:kern w:val="0"/>
                <w:sz w:val="22"/>
                <w:szCs w:val="22"/>
                <w:lang w:val="ru-RU" w:eastAsia="en-US" w:bidi="ar-SA"/>
              </w:rPr>
              <w:t>0-2</w:t>
            </w:r>
          </w:p>
        </w:tc>
      </w:tr>
      <w:tr>
        <w:trPr>
          <w:trHeight w:val="308" w:hRule="atLeast"/>
        </w:trPr>
        <w:tc>
          <w:tcPr>
            <w:tcW w:w="2126" w:type="dxa"/>
            <w:vMerge w:val="continue"/>
            <w:tcBorders/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2"/>
                <w:szCs w:val="22"/>
                <w:lang w:val="ru-RU" w:eastAsia="en-US" w:bidi="ar-SA"/>
              </w:rPr>
            </w:r>
          </w:p>
        </w:tc>
        <w:tc>
          <w:tcPr>
            <w:tcW w:w="5671" w:type="dxa"/>
            <w:tcBorders/>
          </w:tcPr>
          <w:p>
            <w:pPr>
              <w:pStyle w:val="Default"/>
              <w:widowControl/>
              <w:spacing w:before="0" w:after="0"/>
              <w:jc w:val="left"/>
              <w:rPr>
                <w:sz w:val="22"/>
                <w:szCs w:val="22"/>
              </w:rPr>
            </w:pPr>
            <w:r>
              <w:rPr>
                <w:rFonts w:eastAsia="Calibri"/>
                <w:kern w:val="0"/>
                <w:sz w:val="22"/>
                <w:szCs w:val="22"/>
                <w:lang w:val="ru-RU" w:eastAsia="en-US" w:bidi="ar-SA"/>
              </w:rPr>
              <w:t>оценивает эффективность своего взаимодействия с обучающимися</w:t>
            </w:r>
          </w:p>
        </w:tc>
        <w:tc>
          <w:tcPr>
            <w:tcW w:w="1559" w:type="dxa"/>
            <w:tcBorders/>
            <w:vAlign w:val="center"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eastAsia="Calibri" w:cs="Times New Roman" w:ascii="Times New Roman" w:hAnsi="Times New Roman"/>
                <w:kern w:val="0"/>
                <w:sz w:val="22"/>
                <w:szCs w:val="22"/>
                <w:lang w:val="ru-RU" w:eastAsia="en-US" w:bidi="ar-SA"/>
              </w:rPr>
              <w:t>0-2</w:t>
            </w:r>
          </w:p>
        </w:tc>
      </w:tr>
      <w:tr>
        <w:trPr>
          <w:trHeight w:val="308" w:hRule="atLeast"/>
        </w:trPr>
        <w:tc>
          <w:tcPr>
            <w:tcW w:w="2126" w:type="dxa"/>
            <w:vMerge w:val="continue"/>
            <w:tcBorders/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2"/>
                <w:szCs w:val="22"/>
                <w:lang w:val="ru-RU" w:eastAsia="en-US" w:bidi="ar-SA"/>
              </w:rPr>
            </w:r>
          </w:p>
        </w:tc>
        <w:tc>
          <w:tcPr>
            <w:tcW w:w="5671" w:type="dxa"/>
            <w:tcBorders/>
          </w:tcPr>
          <w:p>
            <w:pPr>
              <w:pStyle w:val="Default"/>
              <w:widowControl/>
              <w:spacing w:before="0" w:after="0"/>
              <w:jc w:val="left"/>
              <w:rPr>
                <w:sz w:val="22"/>
                <w:szCs w:val="22"/>
              </w:rPr>
            </w:pPr>
            <w:r>
              <w:rPr>
                <w:rFonts w:eastAsia="Calibri"/>
                <w:kern w:val="0"/>
                <w:sz w:val="22"/>
                <w:szCs w:val="22"/>
                <w:lang w:val="ru-RU" w:eastAsia="en-US" w:bidi="ar-SA"/>
              </w:rPr>
              <w:t>точно, содержательно и грамотно отвечает на вопросы экспертной комиссии</w:t>
            </w:r>
          </w:p>
        </w:tc>
        <w:tc>
          <w:tcPr>
            <w:tcW w:w="1559" w:type="dxa"/>
            <w:tcBorders/>
            <w:vAlign w:val="center"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eastAsia="Calibri" w:cs="Times New Roman" w:ascii="Times New Roman" w:hAnsi="Times New Roman"/>
                <w:kern w:val="0"/>
                <w:sz w:val="22"/>
                <w:szCs w:val="22"/>
                <w:lang w:val="ru-RU" w:eastAsia="en-US" w:bidi="ar-SA"/>
              </w:rPr>
              <w:t>0-2</w:t>
            </w:r>
          </w:p>
        </w:tc>
      </w:tr>
      <w:tr>
        <w:trPr>
          <w:trHeight w:val="308" w:hRule="atLeast"/>
        </w:trPr>
        <w:tc>
          <w:tcPr>
            <w:tcW w:w="7797" w:type="dxa"/>
            <w:gridSpan w:val="2"/>
            <w:tcBorders/>
          </w:tcPr>
          <w:p>
            <w:pPr>
              <w:pStyle w:val="Normal"/>
              <w:widowControl/>
              <w:tabs>
                <w:tab w:val="clear" w:pos="708"/>
                <w:tab w:val="left" w:pos="3663" w:leader="none"/>
              </w:tabs>
              <w:spacing w:lineRule="auto" w:line="240" w:before="0" w:after="0"/>
              <w:jc w:val="left"/>
              <w:rPr>
                <w:rFonts w:ascii="Times New Roman" w:hAnsi="Times New Roman" w:cs="Times New Roman"/>
              </w:rPr>
            </w:pPr>
            <w:r>
              <w:rPr>
                <w:rFonts w:eastAsia="Calibri" w:cs="Times New Roman" w:ascii="Times New Roman" w:hAnsi="Times New Roman"/>
                <w:kern w:val="0"/>
                <w:sz w:val="22"/>
                <w:szCs w:val="22"/>
                <w:lang w:val="ru-RU" w:eastAsia="en-US" w:bidi="ar-SA"/>
              </w:rPr>
              <w:t>ИТОГО:</w:t>
            </w:r>
          </w:p>
        </w:tc>
        <w:tc>
          <w:tcPr>
            <w:tcW w:w="1559" w:type="dxa"/>
            <w:tcBorders/>
            <w:vAlign w:val="center"/>
          </w:tcPr>
          <w:p>
            <w:pPr>
              <w:pStyle w:val="ListParagraph"/>
              <w:widowControl/>
              <w:spacing w:lineRule="auto" w:line="240" w:before="0" w:after="0"/>
              <w:ind w:left="0"/>
              <w:contextualSpacing/>
              <w:jc w:val="center"/>
              <w:rPr>
                <w:rFonts w:ascii="Times New Roman" w:hAnsi="Times New Roman" w:cs="Times New Roman"/>
              </w:rPr>
            </w:pPr>
            <w:r>
              <w:rPr>
                <w:rFonts w:eastAsia="Calibri" w:cs="Times New Roman" w:ascii="Times New Roman" w:hAnsi="Times New Roman"/>
                <w:kern w:val="0"/>
                <w:sz w:val="22"/>
                <w:szCs w:val="22"/>
                <w:lang w:val="ru-RU" w:eastAsia="en-US" w:bidi="ar-SA"/>
              </w:rPr>
              <w:t>44</w:t>
            </w:r>
            <w:r>
              <w:rPr>
                <w:rFonts w:eastAsia="Calibri" w:cs="Times New Roman" w:ascii="Times New Roman" w:hAnsi="Times New Roman"/>
                <w:kern w:val="0"/>
                <w:sz w:val="22"/>
                <w:szCs w:val="22"/>
                <w:lang w:val="ru-RU" w:eastAsia="en-US" w:bidi="ar-SA"/>
              </w:rPr>
              <w:t xml:space="preserve"> балл</w:t>
            </w:r>
            <w:r>
              <w:rPr>
                <w:rFonts w:eastAsia="Calibri" w:cs="Times New Roman" w:ascii="Times New Roman" w:hAnsi="Times New Roman"/>
                <w:kern w:val="0"/>
                <w:sz w:val="22"/>
                <w:szCs w:val="22"/>
                <w:lang w:val="ru-RU" w:eastAsia="en-US" w:bidi="ar-SA"/>
              </w:rPr>
              <w:t>а</w:t>
            </w:r>
          </w:p>
        </w:tc>
      </w:tr>
    </w:tbl>
    <w:p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Default"/>
        <w:numPr>
          <w:ilvl w:val="1"/>
          <w:numId w:val="1"/>
        </w:numPr>
        <w:ind w:firstLine="709" w:left="0"/>
        <w:jc w:val="both"/>
        <w:rPr>
          <w:sz w:val="28"/>
          <w:szCs w:val="28"/>
        </w:rPr>
      </w:pPr>
      <w:r>
        <w:rPr>
          <w:b/>
          <w:sz w:val="28"/>
          <w:szCs w:val="28"/>
        </w:rPr>
        <w:t>Второй тур основного этапа Конкурса с конкурсными испытаниями «Мастер-класс» и «Вопрос учителю года»</w:t>
      </w:r>
    </w:p>
    <w:p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Default"/>
        <w:numPr>
          <w:ilvl w:val="2"/>
          <w:numId w:val="1"/>
        </w:numPr>
        <w:ind w:firstLine="708" w:left="0"/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Конкурсное испытание «Мастер-класс» </w:t>
      </w:r>
      <w:r>
        <w:rPr>
          <w:sz w:val="28"/>
          <w:szCs w:val="28"/>
        </w:rPr>
        <w:t xml:space="preserve">(демонстрация лауреатом Конкурса профессионального мастерства в области презентации и трансляции педагогического опыта в ситуации профессионального взаимодействия). </w:t>
      </w:r>
    </w:p>
    <w:p>
      <w:pPr>
        <w:pStyle w:val="Default"/>
        <w:ind w:firstLine="708"/>
        <w:jc w:val="both"/>
        <w:rPr>
          <w:sz w:val="28"/>
          <w:szCs w:val="28"/>
        </w:rPr>
      </w:pPr>
      <w:r>
        <w:rPr>
          <w:b/>
          <w:bCs/>
          <w:sz w:val="28"/>
          <w:szCs w:val="28"/>
        </w:rPr>
        <w:t xml:space="preserve">Формат: </w:t>
      </w:r>
      <w:r>
        <w:rPr>
          <w:sz w:val="28"/>
          <w:szCs w:val="28"/>
        </w:rPr>
        <w:t xml:space="preserve">учебно-методическое занятие с коллегами, демонстрирующее педагогическое мастерство лауреата в области трансляции своего педагогического опыта, доказавшего эффективность в практической работе. </w:t>
      </w:r>
    </w:p>
    <w:p>
      <w:pPr>
        <w:pStyle w:val="NoSpacing"/>
        <w:ind w:firstLine="708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Выступление конкурсанта может сопровождаться презентацией (не более 12 слайдов). </w:t>
      </w:r>
    </w:p>
    <w:p>
      <w:pPr>
        <w:pStyle w:val="Normal"/>
        <w:spacing w:lineRule="auto" w:line="240" w:before="0" w:after="0"/>
        <w:ind w:firstLine="708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Мастер-класс проводится на площадке, утвержденной Оргкомитетом. </w:t>
      </w:r>
    </w:p>
    <w:p>
      <w:pPr>
        <w:pStyle w:val="Normal"/>
        <w:spacing w:lineRule="auto" w:line="240" w:before="0" w:after="0"/>
        <w:ind w:firstLine="708"/>
        <w:jc w:val="both"/>
        <w:rPr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Очередность выступления конкурсантов определяется жеребьевкой, проводимой на установочном вебинаре.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Регламент: </w:t>
      </w:r>
      <w:r>
        <w:rPr>
          <w:rFonts w:ascii="Times New Roman" w:hAnsi="Times New Roman"/>
          <w:bCs/>
          <w:color w:themeColor="text1" w:val="000000"/>
          <w:sz w:val="28"/>
          <w:szCs w:val="28"/>
        </w:rPr>
        <w:t xml:space="preserve">мастер-класс – до 20 минут; </w:t>
      </w:r>
      <w:r>
        <w:rPr>
          <w:rFonts w:ascii="Times New Roman" w:hAnsi="Times New Roman"/>
          <w:bCs/>
          <w:sz w:val="28"/>
          <w:szCs w:val="28"/>
        </w:rPr>
        <w:t>ответы на вопросы экспертной комиссии – до 10 минут.</w:t>
      </w:r>
    </w:p>
    <w:p>
      <w:pPr>
        <w:pStyle w:val="NoSpacing"/>
        <w:ind w:firstLine="709"/>
        <w:jc w:val="both"/>
        <w:rPr>
          <w:rFonts w:ascii="Times New Roman" w:hAnsi="Times New Roman" w:eastAsia="Times New Roman"/>
          <w:sz w:val="28"/>
          <w:szCs w:val="28"/>
          <w:lang w:eastAsia="ru-RU"/>
        </w:rPr>
      </w:pPr>
      <w:r>
        <w:rPr>
          <w:rFonts w:eastAsia="Times New Roman" w:ascii="Times New Roman" w:hAnsi="Times New Roman"/>
          <w:b/>
          <w:sz w:val="28"/>
          <w:szCs w:val="28"/>
          <w:lang w:eastAsia="ru-RU"/>
        </w:rPr>
        <w:t>Порядок оценивания:</w:t>
      </w:r>
      <w:r>
        <w:rPr>
          <w:rFonts w:eastAsia="Times New Roman" w:ascii="Times New Roman" w:hAnsi="Times New Roman"/>
          <w:sz w:val="28"/>
          <w:szCs w:val="28"/>
          <w:lang w:eastAsia="ru-RU"/>
        </w:rPr>
        <w:t xml:space="preserve"> оценивание проводится по пяти критериям</w:t>
      </w:r>
      <w:r>
        <w:rPr>
          <w:rFonts w:ascii="Times New Roman" w:hAnsi="Times New Roman"/>
          <w:sz w:val="28"/>
          <w:szCs w:val="28"/>
        </w:rPr>
        <w:t xml:space="preserve">. </w:t>
      </w:r>
      <w:r>
        <w:rPr>
          <w:rFonts w:eastAsia="Times New Roman" w:ascii="Times New Roman" w:hAnsi="Times New Roman"/>
          <w:sz w:val="28"/>
          <w:szCs w:val="28"/>
          <w:lang w:eastAsia="ru-RU"/>
        </w:rPr>
        <w:t xml:space="preserve">Каждый показатель оценивается по шкале от 0 до 2 баллов, где 0 баллов – «показатель не проявлен», 1 балл – «показатель проявлен частично», 2 балла – «показатель проявлен в полной мере». </w:t>
      </w:r>
    </w:p>
    <w:p>
      <w:pPr>
        <w:pStyle w:val="NoSpacing"/>
        <w:ind w:firstLine="709"/>
        <w:jc w:val="both"/>
        <w:rPr>
          <w:rFonts w:ascii="Times New Roman" w:hAnsi="Times New Roman" w:eastAsia="Times New Roman"/>
          <w:b/>
          <w:sz w:val="28"/>
          <w:szCs w:val="28"/>
          <w:lang w:eastAsia="ru-RU"/>
        </w:rPr>
      </w:pPr>
      <w:r>
        <w:rPr>
          <w:rFonts w:eastAsia="Times New Roman" w:ascii="Times New Roman" w:hAnsi="Times New Roman"/>
          <w:sz w:val="28"/>
          <w:szCs w:val="28"/>
          <w:lang w:eastAsia="ru-RU"/>
        </w:rPr>
        <w:t>Максимальная оценка за конкурсное испытание – 40 баллов.</w:t>
      </w:r>
    </w:p>
    <w:p>
      <w:pPr>
        <w:pStyle w:val="NoSpacing"/>
        <w:ind w:firstLine="567"/>
        <w:jc w:val="both"/>
        <w:rPr>
          <w:rFonts w:ascii="Times New Roman" w:hAnsi="Times New Roman"/>
          <w:b/>
          <w:color w:themeColor="text1" w:val="000000"/>
          <w:sz w:val="28"/>
          <w:szCs w:val="28"/>
        </w:rPr>
      </w:pPr>
      <w:r>
        <w:rPr>
          <w:rFonts w:ascii="Times New Roman" w:hAnsi="Times New Roman"/>
          <w:b/>
          <w:color w:themeColor="text1" w:val="000000"/>
          <w:sz w:val="28"/>
          <w:szCs w:val="28"/>
        </w:rPr>
      </w:r>
    </w:p>
    <w:p>
      <w:pPr>
        <w:pStyle w:val="NoSpacing"/>
        <w:ind w:firstLine="567"/>
        <w:jc w:val="both"/>
        <w:rPr>
          <w:rFonts w:ascii="Times New Roman" w:hAnsi="Times New Roman"/>
          <w:b/>
          <w:color w:themeColor="text1" w:val="000000"/>
          <w:sz w:val="28"/>
          <w:szCs w:val="28"/>
        </w:rPr>
      </w:pPr>
      <w:r>
        <w:rPr>
          <w:rFonts w:ascii="Times New Roman" w:hAnsi="Times New Roman"/>
          <w:b/>
          <w:color w:themeColor="text1" w:val="000000"/>
          <w:sz w:val="28"/>
          <w:szCs w:val="28"/>
        </w:rPr>
        <w:t>Критерии оценивания к</w:t>
      </w:r>
      <w:r>
        <w:rPr>
          <w:rFonts w:ascii="Times New Roman" w:hAnsi="Times New Roman"/>
          <w:b/>
          <w:sz w:val="28"/>
          <w:szCs w:val="28"/>
        </w:rPr>
        <w:t xml:space="preserve">онкурсного </w:t>
      </w:r>
      <w:r>
        <w:rPr>
          <w:rFonts w:ascii="Times New Roman" w:hAnsi="Times New Roman"/>
          <w:b/>
          <w:color w:themeColor="text1" w:val="000000"/>
          <w:sz w:val="28"/>
          <w:szCs w:val="28"/>
        </w:rPr>
        <w:t xml:space="preserve">испытания «Мастер-класс»: </w:t>
      </w:r>
    </w:p>
    <w:p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</w:r>
    </w:p>
    <w:tbl>
      <w:tblPr>
        <w:tblStyle w:val="a4"/>
        <w:tblW w:w="9356" w:type="dxa"/>
        <w:jc w:val="left"/>
        <w:tblInd w:w="221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val="04a0"/>
      </w:tblPr>
      <w:tblGrid>
        <w:gridCol w:w="2126"/>
        <w:gridCol w:w="5671"/>
        <w:gridCol w:w="1559"/>
      </w:tblGrid>
      <w:tr>
        <w:trPr>
          <w:trHeight w:val="308" w:hRule="atLeast"/>
        </w:trPr>
        <w:tc>
          <w:tcPr>
            <w:tcW w:w="2126" w:type="dxa"/>
            <w:tcBorders/>
            <w:vAlign w:val="center"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eastAsia="Calibri" w:cs="Times New Roman" w:ascii="Times New Roman" w:hAnsi="Times New Roman"/>
                <w:b/>
                <w:kern w:val="0"/>
                <w:sz w:val="22"/>
                <w:szCs w:val="22"/>
                <w:lang w:val="ru-RU" w:eastAsia="en-US" w:bidi="ar-SA"/>
              </w:rPr>
              <w:t>Критерий</w:t>
            </w:r>
          </w:p>
        </w:tc>
        <w:tc>
          <w:tcPr>
            <w:tcW w:w="5671" w:type="dxa"/>
            <w:tcBorders/>
            <w:vAlign w:val="center"/>
          </w:tcPr>
          <w:p>
            <w:pPr>
              <w:pStyle w:val="NoSpacing"/>
              <w:widowControl/>
              <w:spacing w:before="0" w:after="0"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b/>
                <w:kern w:val="0"/>
                <w:sz w:val="22"/>
                <w:szCs w:val="22"/>
                <w:lang w:val="ru-RU" w:eastAsia="en-US" w:bidi="ar-SA"/>
              </w:rPr>
              <w:t>Показатель</w:t>
            </w:r>
          </w:p>
        </w:tc>
        <w:tc>
          <w:tcPr>
            <w:tcW w:w="1559" w:type="dxa"/>
            <w:tcBorders/>
            <w:vAlign w:val="center"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b/>
                <w:bCs/>
                <w:kern w:val="0"/>
                <w:sz w:val="22"/>
                <w:szCs w:val="22"/>
                <w:lang w:val="ru-RU" w:eastAsia="en-US" w:bidi="ar-SA"/>
              </w:rPr>
              <w:t>Динамика по показателю (количество баллов)</w:t>
            </w:r>
          </w:p>
        </w:tc>
      </w:tr>
      <w:tr>
        <w:trPr>
          <w:trHeight w:val="463" w:hRule="atLeast"/>
        </w:trPr>
        <w:tc>
          <w:tcPr>
            <w:tcW w:w="2126" w:type="dxa"/>
            <w:vMerge w:val="restart"/>
            <w:tcBorders/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bCs/>
                <w:color w:val="000000"/>
                <w:kern w:val="0"/>
                <w:sz w:val="22"/>
                <w:szCs w:val="22"/>
                <w:lang w:val="ru-RU" w:eastAsia="en-US" w:bidi="ar-SA"/>
              </w:rPr>
              <w:t>Актуальность и методическая обоснованность</w:t>
            </w:r>
          </w:p>
        </w:tc>
        <w:tc>
          <w:tcPr>
            <w:tcW w:w="5671" w:type="dxa"/>
            <w:tcBorders/>
          </w:tcPr>
          <w:p>
            <w:pPr>
              <w:pStyle w:val="Default"/>
              <w:widowControl/>
              <w:spacing w:before="0" w:after="0"/>
              <w:jc w:val="left"/>
              <w:rPr>
                <w:sz w:val="22"/>
                <w:szCs w:val="22"/>
              </w:rPr>
            </w:pPr>
            <w:r>
              <w:rPr>
                <w:rFonts w:eastAsia="Calibri"/>
                <w:kern w:val="0"/>
                <w:sz w:val="22"/>
                <w:szCs w:val="22"/>
                <w:lang w:val="ru-RU" w:eastAsia="en-US" w:bidi="ar-SA"/>
              </w:rPr>
              <w:t xml:space="preserve">демонстрирует понимание существующих проблем в образовании и предлагает собственные методические решения </w:t>
            </w:r>
          </w:p>
        </w:tc>
        <w:tc>
          <w:tcPr>
            <w:tcW w:w="1559" w:type="dxa"/>
            <w:tcBorders/>
            <w:vAlign w:val="center"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eastAsia="Calibri" w:cs="Times New Roman" w:ascii="Times New Roman" w:hAnsi="Times New Roman"/>
                <w:kern w:val="0"/>
                <w:sz w:val="22"/>
                <w:szCs w:val="22"/>
                <w:lang w:val="ru-RU" w:eastAsia="en-US" w:bidi="ar-SA"/>
              </w:rPr>
              <w:t>0-2</w:t>
            </w:r>
          </w:p>
        </w:tc>
      </w:tr>
      <w:tr>
        <w:trPr>
          <w:trHeight w:val="463" w:hRule="atLeast"/>
        </w:trPr>
        <w:tc>
          <w:tcPr>
            <w:tcW w:w="2126" w:type="dxa"/>
            <w:vMerge w:val="continue"/>
            <w:tcBorders/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Times New Roman" w:hAnsi="Times New Roman" w:cs="Times New Roman"/>
                <w:bCs/>
                <w:color w:val="000000"/>
              </w:rPr>
            </w:pPr>
            <w:r>
              <w:rPr>
                <w:rFonts w:eastAsia="Calibri" w:cs="Times New Roman" w:ascii="Times New Roman" w:hAnsi="Times New Roman"/>
                <w:bCs/>
                <w:color w:val="000000"/>
                <w:kern w:val="0"/>
                <w:sz w:val="22"/>
                <w:szCs w:val="22"/>
                <w:lang w:val="ru-RU" w:eastAsia="en-US" w:bidi="ar-SA"/>
              </w:rPr>
            </w:r>
          </w:p>
        </w:tc>
        <w:tc>
          <w:tcPr>
            <w:tcW w:w="5671" w:type="dxa"/>
            <w:tcBorders/>
          </w:tcPr>
          <w:p>
            <w:pPr>
              <w:pStyle w:val="Default"/>
              <w:widowControl/>
              <w:spacing w:before="0" w:after="0"/>
              <w:jc w:val="left"/>
              <w:rPr>
                <w:sz w:val="22"/>
                <w:szCs w:val="22"/>
              </w:rPr>
            </w:pPr>
            <w:r>
              <w:rPr>
                <w:rFonts w:eastAsia="Calibri"/>
                <w:kern w:val="0"/>
                <w:sz w:val="22"/>
                <w:szCs w:val="22"/>
                <w:lang w:val="ru-RU" w:eastAsia="en-US" w:bidi="ar-SA"/>
              </w:rPr>
              <w:t>представляет оригинальную педагогическую практику по актуальным направлениям развития системы образования</w:t>
            </w:r>
          </w:p>
        </w:tc>
        <w:tc>
          <w:tcPr>
            <w:tcW w:w="1559" w:type="dxa"/>
            <w:tcBorders/>
            <w:vAlign w:val="center"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eastAsia="Calibri" w:cs="Times New Roman" w:ascii="Times New Roman" w:hAnsi="Times New Roman"/>
                <w:kern w:val="0"/>
                <w:sz w:val="22"/>
                <w:szCs w:val="22"/>
                <w:lang w:val="ru-RU" w:eastAsia="en-US" w:bidi="ar-SA"/>
              </w:rPr>
              <w:t>0-2</w:t>
            </w:r>
          </w:p>
        </w:tc>
      </w:tr>
      <w:tr>
        <w:trPr>
          <w:trHeight w:val="308" w:hRule="atLeast"/>
        </w:trPr>
        <w:tc>
          <w:tcPr>
            <w:tcW w:w="2126" w:type="dxa"/>
            <w:vMerge w:val="continue"/>
            <w:tcBorders/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2"/>
                <w:szCs w:val="22"/>
                <w:lang w:val="ru-RU" w:eastAsia="en-US" w:bidi="ar-SA"/>
              </w:rPr>
            </w:r>
          </w:p>
        </w:tc>
        <w:tc>
          <w:tcPr>
            <w:tcW w:w="5671" w:type="dxa"/>
            <w:tcBorders/>
          </w:tcPr>
          <w:p>
            <w:pPr>
              <w:pStyle w:val="Default"/>
              <w:widowControl/>
              <w:spacing w:before="0" w:after="0"/>
              <w:jc w:val="left"/>
              <w:rPr>
                <w:sz w:val="22"/>
                <w:szCs w:val="22"/>
              </w:rPr>
            </w:pPr>
            <w:r>
              <w:rPr>
                <w:rFonts w:eastAsia="Calibri"/>
                <w:kern w:val="0"/>
                <w:sz w:val="22"/>
                <w:szCs w:val="22"/>
                <w:lang w:val="ru-RU" w:eastAsia="en-US" w:bidi="ar-SA"/>
              </w:rPr>
              <w:t>применяет авторские средства обучения и воспитания (материалы и оборудование), в том числе цифровые</w:t>
            </w:r>
          </w:p>
        </w:tc>
        <w:tc>
          <w:tcPr>
            <w:tcW w:w="1559" w:type="dxa"/>
            <w:tcBorders/>
            <w:vAlign w:val="center"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eastAsia="Calibri" w:cs="Times New Roman" w:ascii="Times New Roman" w:hAnsi="Times New Roman"/>
                <w:kern w:val="0"/>
                <w:sz w:val="22"/>
                <w:szCs w:val="22"/>
                <w:lang w:val="ru-RU" w:eastAsia="en-US" w:bidi="ar-SA"/>
              </w:rPr>
              <w:t>0-2</w:t>
            </w:r>
          </w:p>
        </w:tc>
      </w:tr>
      <w:tr>
        <w:trPr>
          <w:trHeight w:val="308" w:hRule="atLeast"/>
        </w:trPr>
        <w:tc>
          <w:tcPr>
            <w:tcW w:w="2126" w:type="dxa"/>
            <w:vMerge w:val="restart"/>
            <w:tcBorders/>
            <w:shd w:color="auto" w:fill="auto" w:val="clear"/>
          </w:tcPr>
          <w:p>
            <w:pPr>
              <w:pStyle w:val="Default"/>
              <w:widowControl/>
              <w:spacing w:before="0" w:after="0"/>
              <w:jc w:val="left"/>
              <w:rPr>
                <w:sz w:val="22"/>
                <w:szCs w:val="22"/>
              </w:rPr>
            </w:pPr>
            <w:r>
              <w:rPr>
                <w:rFonts w:eastAsia="Calibri"/>
                <w:bCs/>
                <w:kern w:val="0"/>
                <w:sz w:val="22"/>
                <w:szCs w:val="22"/>
                <w:lang w:val="ru-RU" w:eastAsia="en-US" w:bidi="ar-SA"/>
              </w:rPr>
              <w:t xml:space="preserve">Практическая значимость и </w:t>
            </w:r>
          </w:p>
          <w:p>
            <w:pPr>
              <w:pStyle w:val="Default"/>
              <w:widowControl/>
              <w:spacing w:before="0" w:after="0"/>
              <w:jc w:val="left"/>
              <w:rPr>
                <w:sz w:val="22"/>
                <w:szCs w:val="22"/>
              </w:rPr>
            </w:pPr>
            <w:r>
              <w:rPr>
                <w:rFonts w:eastAsia="Calibri"/>
                <w:bCs/>
                <w:kern w:val="0"/>
                <w:sz w:val="22"/>
                <w:szCs w:val="22"/>
                <w:lang w:val="ru-RU" w:eastAsia="en-US" w:bidi="ar-SA"/>
              </w:rPr>
              <w:t xml:space="preserve">применимость </w:t>
            </w:r>
          </w:p>
          <w:p>
            <w:pPr>
              <w:pStyle w:val="Default"/>
              <w:widowControl/>
              <w:spacing w:before="0" w:after="0"/>
              <w:jc w:val="left"/>
              <w:rPr>
                <w:sz w:val="22"/>
                <w:szCs w:val="22"/>
              </w:rPr>
            </w:pPr>
            <w:r>
              <w:rPr>
                <w:rFonts w:eastAsia="Calibri"/>
                <w:kern w:val="0"/>
                <w:sz w:val="22"/>
                <w:szCs w:val="22"/>
                <w:lang w:val="ru-RU" w:eastAsia="en-US" w:bidi="ar-SA"/>
              </w:rPr>
            </w:r>
          </w:p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Times New Roman" w:hAnsi="Times New Roman" w:cs="Times New Roman"/>
                <w:bCs/>
                <w:color w:val="000000"/>
              </w:rPr>
            </w:pPr>
            <w:r>
              <w:rPr>
                <w:rFonts w:eastAsia="Calibri" w:cs="Times New Roman" w:ascii="Times New Roman" w:hAnsi="Times New Roman"/>
                <w:bCs/>
                <w:color w:val="000000"/>
                <w:kern w:val="0"/>
                <w:sz w:val="22"/>
                <w:szCs w:val="22"/>
                <w:lang w:val="ru-RU" w:eastAsia="en-US" w:bidi="ar-SA"/>
              </w:rPr>
            </w:r>
          </w:p>
        </w:tc>
        <w:tc>
          <w:tcPr>
            <w:tcW w:w="5671" w:type="dxa"/>
            <w:tcBorders/>
            <w:shd w:color="auto" w:fill="auto" w:val="clear"/>
          </w:tcPr>
          <w:p>
            <w:pPr>
              <w:pStyle w:val="Default"/>
              <w:widowControl/>
              <w:spacing w:before="0" w:after="0"/>
              <w:jc w:val="left"/>
              <w:rPr>
                <w:sz w:val="22"/>
                <w:szCs w:val="22"/>
              </w:rPr>
            </w:pPr>
            <w:r>
              <w:rPr>
                <w:rFonts w:eastAsia="Calibri"/>
                <w:kern w:val="0"/>
                <w:sz w:val="22"/>
                <w:szCs w:val="22"/>
                <w:lang w:val="ru-RU" w:eastAsia="en-US" w:bidi="ar-SA"/>
              </w:rPr>
              <w:t>ориентируется на потребности, особенности и интересы различных групп участников образовательных отношений, демонстрируя значимые образовательные результаты и эффекты педагогической деятельности</w:t>
            </w:r>
          </w:p>
        </w:tc>
        <w:tc>
          <w:tcPr>
            <w:tcW w:w="1559" w:type="dxa"/>
            <w:tcBorders/>
            <w:shd w:color="auto" w:fill="auto" w:val="clear"/>
            <w:vAlign w:val="center"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eastAsia="Calibri" w:cs="Times New Roman" w:ascii="Times New Roman" w:hAnsi="Times New Roman"/>
                <w:kern w:val="0"/>
                <w:sz w:val="22"/>
                <w:szCs w:val="22"/>
                <w:lang w:val="ru-RU" w:eastAsia="en-US" w:bidi="ar-SA"/>
              </w:rPr>
              <w:t>0-2</w:t>
            </w:r>
          </w:p>
        </w:tc>
      </w:tr>
      <w:tr>
        <w:trPr>
          <w:trHeight w:val="308" w:hRule="atLeast"/>
        </w:trPr>
        <w:tc>
          <w:tcPr>
            <w:tcW w:w="2126" w:type="dxa"/>
            <w:vMerge w:val="continue"/>
            <w:tcBorders/>
            <w:shd w:color="auto" w:fill="auto" w:val="clear"/>
          </w:tcPr>
          <w:p>
            <w:pPr>
              <w:pStyle w:val="Default"/>
              <w:widowControl/>
              <w:spacing w:before="0" w:after="0"/>
              <w:jc w:val="left"/>
              <w:rPr>
                <w:bCs/>
                <w:sz w:val="22"/>
                <w:szCs w:val="22"/>
              </w:rPr>
            </w:pPr>
            <w:r>
              <w:rPr>
                <w:rFonts w:eastAsia="Calibri"/>
                <w:bCs/>
                <w:kern w:val="0"/>
                <w:sz w:val="22"/>
                <w:szCs w:val="22"/>
                <w:lang w:val="ru-RU" w:eastAsia="en-US" w:bidi="ar-SA"/>
              </w:rPr>
            </w:r>
          </w:p>
        </w:tc>
        <w:tc>
          <w:tcPr>
            <w:tcW w:w="5671" w:type="dxa"/>
            <w:tcBorders/>
            <w:shd w:color="auto" w:fill="auto" w:val="clear"/>
          </w:tcPr>
          <w:p>
            <w:pPr>
              <w:pStyle w:val="Default"/>
              <w:widowControl/>
              <w:spacing w:before="0" w:after="0"/>
              <w:jc w:val="left"/>
              <w:rPr>
                <w:sz w:val="22"/>
                <w:szCs w:val="22"/>
              </w:rPr>
            </w:pPr>
            <w:r>
              <w:rPr>
                <w:rFonts w:eastAsia="Calibri"/>
                <w:kern w:val="0"/>
                <w:sz w:val="22"/>
                <w:szCs w:val="22"/>
                <w:lang w:val="ru-RU" w:eastAsia="en-US" w:bidi="ar-SA"/>
              </w:rPr>
              <w:t xml:space="preserve">проводит грамотный анализ продуктивности своей работы, основанный на научном исследовании и доказательности выводов </w:t>
            </w:r>
          </w:p>
        </w:tc>
        <w:tc>
          <w:tcPr>
            <w:tcW w:w="1559" w:type="dxa"/>
            <w:tcBorders/>
            <w:shd w:color="auto" w:fill="auto" w:val="clear"/>
            <w:vAlign w:val="center"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eastAsia="Calibri" w:cs="Times New Roman" w:ascii="Times New Roman" w:hAnsi="Times New Roman"/>
                <w:kern w:val="0"/>
                <w:sz w:val="22"/>
                <w:szCs w:val="22"/>
                <w:lang w:val="ru-RU" w:eastAsia="en-US" w:bidi="ar-SA"/>
              </w:rPr>
              <w:t>0-2</w:t>
            </w:r>
          </w:p>
        </w:tc>
      </w:tr>
      <w:tr>
        <w:trPr>
          <w:trHeight w:val="308" w:hRule="atLeast"/>
        </w:trPr>
        <w:tc>
          <w:tcPr>
            <w:tcW w:w="2126" w:type="dxa"/>
            <w:vMerge w:val="continue"/>
            <w:tcBorders/>
            <w:shd w:color="auto" w:fill="auto" w:val="clear"/>
          </w:tcPr>
          <w:p>
            <w:pPr>
              <w:pStyle w:val="Default"/>
              <w:widowControl/>
              <w:spacing w:before="0" w:after="0"/>
              <w:jc w:val="left"/>
              <w:rPr>
                <w:bCs/>
                <w:sz w:val="22"/>
                <w:szCs w:val="22"/>
              </w:rPr>
            </w:pPr>
            <w:r>
              <w:rPr>
                <w:rFonts w:eastAsia="Calibri"/>
                <w:bCs/>
                <w:kern w:val="0"/>
                <w:sz w:val="22"/>
                <w:szCs w:val="22"/>
                <w:lang w:val="ru-RU" w:eastAsia="en-US" w:bidi="ar-SA"/>
              </w:rPr>
            </w:r>
          </w:p>
        </w:tc>
        <w:tc>
          <w:tcPr>
            <w:tcW w:w="5671" w:type="dxa"/>
            <w:tcBorders/>
            <w:shd w:color="auto" w:fill="auto" w:val="clear"/>
          </w:tcPr>
          <w:p>
            <w:pPr>
              <w:pStyle w:val="Default"/>
              <w:widowControl/>
              <w:spacing w:before="0" w:after="0"/>
              <w:jc w:val="left"/>
              <w:rPr>
                <w:sz w:val="22"/>
                <w:szCs w:val="22"/>
              </w:rPr>
            </w:pPr>
            <w:r>
              <w:rPr>
                <w:rFonts w:eastAsia="Calibri"/>
                <w:kern w:val="0"/>
                <w:sz w:val="22"/>
                <w:szCs w:val="22"/>
                <w:lang w:val="ru-RU" w:eastAsia="en-US" w:bidi="ar-SA"/>
              </w:rPr>
              <w:t>обосновывает новизну методического решения профессиональной задачи</w:t>
            </w:r>
          </w:p>
        </w:tc>
        <w:tc>
          <w:tcPr>
            <w:tcW w:w="1559" w:type="dxa"/>
            <w:tcBorders/>
            <w:shd w:color="auto" w:fill="auto" w:val="clear"/>
            <w:vAlign w:val="center"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eastAsia="Calibri" w:cs="Times New Roman" w:ascii="Times New Roman" w:hAnsi="Times New Roman"/>
                <w:kern w:val="0"/>
                <w:sz w:val="22"/>
                <w:szCs w:val="22"/>
                <w:lang w:val="ru-RU" w:eastAsia="en-US" w:bidi="ar-SA"/>
              </w:rPr>
              <w:t>0-2</w:t>
            </w:r>
          </w:p>
        </w:tc>
      </w:tr>
      <w:tr>
        <w:trPr>
          <w:trHeight w:val="308" w:hRule="atLeast"/>
        </w:trPr>
        <w:tc>
          <w:tcPr>
            <w:tcW w:w="2126" w:type="dxa"/>
            <w:vMerge w:val="continue"/>
            <w:tcBorders/>
            <w:shd w:color="auto" w:fill="auto" w:val="clear"/>
          </w:tcPr>
          <w:p>
            <w:pPr>
              <w:pStyle w:val="Default"/>
              <w:widowControl/>
              <w:spacing w:before="0" w:after="0"/>
              <w:jc w:val="left"/>
              <w:rPr>
                <w:bCs/>
                <w:sz w:val="22"/>
                <w:szCs w:val="22"/>
              </w:rPr>
            </w:pPr>
            <w:r>
              <w:rPr>
                <w:rFonts w:eastAsia="Calibri"/>
                <w:bCs/>
                <w:kern w:val="0"/>
                <w:sz w:val="22"/>
                <w:szCs w:val="22"/>
                <w:lang w:val="ru-RU" w:eastAsia="en-US" w:bidi="ar-SA"/>
              </w:rPr>
            </w:r>
          </w:p>
        </w:tc>
        <w:tc>
          <w:tcPr>
            <w:tcW w:w="5671" w:type="dxa"/>
            <w:tcBorders/>
            <w:shd w:color="auto" w:fill="auto" w:val="clear"/>
          </w:tcPr>
          <w:p>
            <w:pPr>
              <w:pStyle w:val="Default"/>
              <w:widowControl/>
              <w:spacing w:before="0" w:after="0"/>
              <w:jc w:val="left"/>
              <w:rPr>
                <w:sz w:val="22"/>
                <w:szCs w:val="22"/>
              </w:rPr>
            </w:pPr>
            <w:r>
              <w:rPr>
                <w:rFonts w:eastAsia="Calibri"/>
                <w:kern w:val="0"/>
                <w:sz w:val="22"/>
                <w:szCs w:val="22"/>
                <w:lang w:val="ru-RU" w:eastAsia="en-US" w:bidi="ar-SA"/>
              </w:rPr>
              <w:t>предлагает варианты использования представленного опыта в профессиональной деятельности</w:t>
            </w:r>
          </w:p>
        </w:tc>
        <w:tc>
          <w:tcPr>
            <w:tcW w:w="1559" w:type="dxa"/>
            <w:tcBorders/>
            <w:shd w:color="auto" w:fill="auto" w:val="clear"/>
            <w:vAlign w:val="center"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eastAsia="Calibri" w:cs="Times New Roman" w:ascii="Times New Roman" w:hAnsi="Times New Roman"/>
                <w:kern w:val="0"/>
                <w:sz w:val="22"/>
                <w:szCs w:val="22"/>
                <w:lang w:val="ru-RU" w:eastAsia="en-US" w:bidi="ar-SA"/>
              </w:rPr>
              <w:t>0-2</w:t>
            </w:r>
          </w:p>
        </w:tc>
      </w:tr>
      <w:tr>
        <w:trPr>
          <w:trHeight w:val="308" w:hRule="atLeast"/>
        </w:trPr>
        <w:tc>
          <w:tcPr>
            <w:tcW w:w="2126" w:type="dxa"/>
            <w:vMerge w:val="continue"/>
            <w:tcBorders/>
            <w:shd w:color="auto" w:fill="auto" w:val="clear"/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Times New Roman" w:hAnsi="Times New Roman" w:cs="Times New Roman"/>
                <w:bCs/>
                <w:color w:val="000000"/>
              </w:rPr>
            </w:pPr>
            <w:r>
              <w:rPr>
                <w:rFonts w:eastAsia="Calibri" w:cs="Times New Roman" w:ascii="Times New Roman" w:hAnsi="Times New Roman"/>
                <w:bCs/>
                <w:color w:val="000000"/>
                <w:kern w:val="0"/>
                <w:sz w:val="22"/>
                <w:szCs w:val="22"/>
                <w:lang w:val="ru-RU" w:eastAsia="en-US" w:bidi="ar-SA"/>
              </w:rPr>
            </w:r>
          </w:p>
        </w:tc>
        <w:tc>
          <w:tcPr>
            <w:tcW w:w="5671" w:type="dxa"/>
            <w:tcBorders/>
            <w:shd w:color="auto" w:fill="auto" w:val="clear"/>
          </w:tcPr>
          <w:p>
            <w:pPr>
              <w:pStyle w:val="Default"/>
              <w:widowControl/>
              <w:spacing w:before="0" w:after="0"/>
              <w:jc w:val="left"/>
              <w:rPr>
                <w:sz w:val="22"/>
                <w:szCs w:val="22"/>
              </w:rPr>
            </w:pPr>
            <w:r>
              <w:rPr>
                <w:rFonts w:eastAsia="Calibri"/>
                <w:kern w:val="0"/>
                <w:sz w:val="22"/>
                <w:szCs w:val="22"/>
                <w:lang w:val="ru-RU" w:eastAsia="en-US" w:bidi="ar-SA"/>
              </w:rPr>
              <w:t xml:space="preserve">представляет конкретные, инструментальные и применимые в образовании практики </w:t>
            </w:r>
          </w:p>
        </w:tc>
        <w:tc>
          <w:tcPr>
            <w:tcW w:w="1559" w:type="dxa"/>
            <w:tcBorders/>
            <w:shd w:color="auto" w:fill="auto" w:val="clear"/>
            <w:vAlign w:val="center"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eastAsia="Calibri" w:cs="Times New Roman" w:ascii="Times New Roman" w:hAnsi="Times New Roman"/>
                <w:kern w:val="0"/>
                <w:sz w:val="22"/>
                <w:szCs w:val="22"/>
                <w:lang w:val="ru-RU" w:eastAsia="en-US" w:bidi="ar-SA"/>
              </w:rPr>
              <w:t>0-2</w:t>
            </w:r>
          </w:p>
        </w:tc>
      </w:tr>
      <w:tr>
        <w:trPr>
          <w:trHeight w:val="308" w:hRule="atLeast"/>
        </w:trPr>
        <w:tc>
          <w:tcPr>
            <w:tcW w:w="2126" w:type="dxa"/>
            <w:vMerge w:val="restart"/>
            <w:tcBorders/>
            <w:shd w:color="auto" w:fill="auto" w:val="clear"/>
          </w:tcPr>
          <w:p>
            <w:pPr>
              <w:pStyle w:val="Default"/>
              <w:widowControl/>
              <w:spacing w:before="0" w:after="0"/>
              <w:jc w:val="left"/>
              <w:rPr>
                <w:sz w:val="22"/>
                <w:szCs w:val="22"/>
              </w:rPr>
            </w:pPr>
            <w:r>
              <w:rPr>
                <w:rFonts w:eastAsia="Calibri"/>
                <w:bCs/>
                <w:kern w:val="0"/>
                <w:sz w:val="22"/>
                <w:szCs w:val="22"/>
                <w:lang w:val="ru-RU" w:eastAsia="en-US" w:bidi="ar-SA"/>
              </w:rPr>
              <w:t xml:space="preserve">Предметное содержание </w:t>
            </w:r>
          </w:p>
        </w:tc>
        <w:tc>
          <w:tcPr>
            <w:tcW w:w="5671" w:type="dxa"/>
            <w:tcBorders/>
            <w:shd w:color="auto" w:fill="auto" w:val="clear"/>
          </w:tcPr>
          <w:p>
            <w:pPr>
              <w:pStyle w:val="Default"/>
              <w:widowControl/>
              <w:spacing w:before="0" w:after="0"/>
              <w:jc w:val="left"/>
              <w:rPr>
                <w:sz w:val="22"/>
                <w:szCs w:val="22"/>
              </w:rPr>
            </w:pPr>
            <w:r>
              <w:rPr>
                <w:rFonts w:eastAsia="Calibri"/>
                <w:kern w:val="0"/>
                <w:sz w:val="22"/>
                <w:szCs w:val="22"/>
                <w:lang w:val="ru-RU" w:eastAsia="en-US" w:bidi="ar-SA"/>
              </w:rPr>
              <w:t>предметное содержание соответствует ФГОС, принципам обучения и воспитания и передовым достижениям российской науки</w:t>
            </w:r>
          </w:p>
        </w:tc>
        <w:tc>
          <w:tcPr>
            <w:tcW w:w="1559" w:type="dxa"/>
            <w:tcBorders/>
            <w:shd w:color="auto" w:fill="auto" w:val="clear"/>
            <w:vAlign w:val="center"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eastAsia="Calibri" w:cs="Times New Roman" w:ascii="Times New Roman" w:hAnsi="Times New Roman"/>
                <w:kern w:val="0"/>
                <w:sz w:val="22"/>
                <w:szCs w:val="22"/>
                <w:lang w:val="ru-RU" w:eastAsia="en-US" w:bidi="ar-SA"/>
              </w:rPr>
              <w:t>0-2</w:t>
            </w:r>
          </w:p>
        </w:tc>
      </w:tr>
      <w:tr>
        <w:trPr>
          <w:trHeight w:val="126" w:hRule="atLeast"/>
        </w:trPr>
        <w:tc>
          <w:tcPr>
            <w:tcW w:w="2126" w:type="dxa"/>
            <w:vMerge w:val="continue"/>
            <w:tcBorders/>
            <w:shd w:color="auto" w:fill="auto" w:val="clear"/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Times New Roman" w:hAnsi="Times New Roman" w:cs="Times New Roman"/>
                <w:bCs/>
                <w:color w:val="000000"/>
              </w:rPr>
            </w:pPr>
            <w:r>
              <w:rPr>
                <w:rFonts w:eastAsia="Calibri" w:cs="Times New Roman" w:ascii="Times New Roman" w:hAnsi="Times New Roman"/>
                <w:bCs/>
                <w:color w:val="000000"/>
                <w:kern w:val="0"/>
                <w:sz w:val="22"/>
                <w:szCs w:val="22"/>
                <w:lang w:val="ru-RU" w:eastAsia="en-US" w:bidi="ar-SA"/>
              </w:rPr>
            </w:r>
          </w:p>
        </w:tc>
        <w:tc>
          <w:tcPr>
            <w:tcW w:w="5671" w:type="dxa"/>
            <w:tcBorders/>
            <w:shd w:color="auto" w:fill="auto" w:val="clear"/>
          </w:tcPr>
          <w:p>
            <w:pPr>
              <w:pStyle w:val="Default"/>
              <w:widowControl/>
              <w:spacing w:before="0" w:after="0"/>
              <w:jc w:val="left"/>
              <w:rPr>
                <w:sz w:val="22"/>
                <w:szCs w:val="22"/>
              </w:rPr>
            </w:pPr>
            <w:r>
              <w:rPr>
                <w:rFonts w:eastAsia="Calibri"/>
                <w:kern w:val="0"/>
                <w:sz w:val="22"/>
                <w:szCs w:val="22"/>
                <w:lang w:val="ru-RU" w:eastAsia="en-US" w:bidi="ar-SA"/>
              </w:rPr>
              <w:t>предметное содержание проработано методически</w:t>
            </w:r>
          </w:p>
        </w:tc>
        <w:tc>
          <w:tcPr>
            <w:tcW w:w="1559" w:type="dxa"/>
            <w:tcBorders/>
            <w:shd w:color="auto" w:fill="auto" w:val="clear"/>
            <w:vAlign w:val="center"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eastAsia="Calibri" w:cs="Times New Roman" w:ascii="Times New Roman" w:hAnsi="Times New Roman"/>
                <w:kern w:val="0"/>
                <w:sz w:val="22"/>
                <w:szCs w:val="22"/>
                <w:lang w:val="ru-RU" w:eastAsia="en-US" w:bidi="ar-SA"/>
              </w:rPr>
              <w:t>0-2</w:t>
            </w:r>
          </w:p>
        </w:tc>
      </w:tr>
      <w:tr>
        <w:trPr>
          <w:trHeight w:val="308" w:hRule="atLeast"/>
        </w:trPr>
        <w:tc>
          <w:tcPr>
            <w:tcW w:w="2126" w:type="dxa"/>
            <w:vMerge w:val="continue"/>
            <w:tcBorders/>
            <w:shd w:color="auto" w:fill="auto" w:val="clear"/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Times New Roman" w:hAnsi="Times New Roman" w:cs="Times New Roman"/>
                <w:bCs/>
                <w:color w:val="000000"/>
              </w:rPr>
            </w:pPr>
            <w:r>
              <w:rPr>
                <w:rFonts w:eastAsia="Calibri" w:cs="Times New Roman" w:ascii="Times New Roman" w:hAnsi="Times New Roman"/>
                <w:bCs/>
                <w:color w:val="000000"/>
                <w:kern w:val="0"/>
                <w:sz w:val="22"/>
                <w:szCs w:val="22"/>
                <w:lang w:val="ru-RU" w:eastAsia="en-US" w:bidi="ar-SA"/>
              </w:rPr>
            </w:r>
          </w:p>
        </w:tc>
        <w:tc>
          <w:tcPr>
            <w:tcW w:w="5671" w:type="dxa"/>
            <w:tcBorders/>
            <w:shd w:color="auto" w:fill="auto" w:val="clear"/>
          </w:tcPr>
          <w:p>
            <w:pPr>
              <w:pStyle w:val="Default"/>
              <w:widowControl/>
              <w:spacing w:before="0" w:after="0"/>
              <w:jc w:val="left"/>
              <w:rPr>
                <w:sz w:val="22"/>
                <w:szCs w:val="22"/>
              </w:rPr>
            </w:pPr>
            <w:r>
              <w:rPr>
                <w:rFonts w:eastAsia="Calibri"/>
                <w:kern w:val="0"/>
                <w:sz w:val="22"/>
                <w:szCs w:val="22"/>
                <w:lang w:val="ru-RU" w:eastAsia="en-US" w:bidi="ar-SA"/>
              </w:rPr>
              <w:t xml:space="preserve">корректно использует понятийный аппарат и теоретические основы предметного содержания </w:t>
            </w:r>
          </w:p>
        </w:tc>
        <w:tc>
          <w:tcPr>
            <w:tcW w:w="1559" w:type="dxa"/>
            <w:tcBorders/>
            <w:shd w:color="auto" w:fill="auto" w:val="clear"/>
            <w:vAlign w:val="center"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eastAsia="Calibri" w:cs="Times New Roman" w:ascii="Times New Roman" w:hAnsi="Times New Roman"/>
                <w:kern w:val="0"/>
                <w:sz w:val="22"/>
                <w:szCs w:val="22"/>
                <w:lang w:val="ru-RU" w:eastAsia="en-US" w:bidi="ar-SA"/>
              </w:rPr>
              <w:t>0-2</w:t>
            </w:r>
          </w:p>
        </w:tc>
      </w:tr>
      <w:tr>
        <w:trPr>
          <w:trHeight w:val="55" w:hRule="atLeast"/>
        </w:trPr>
        <w:tc>
          <w:tcPr>
            <w:tcW w:w="2126" w:type="dxa"/>
            <w:vMerge w:val="continue"/>
            <w:tcBorders/>
            <w:shd w:color="auto" w:fill="auto" w:val="clear"/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Times New Roman" w:hAnsi="Times New Roman" w:cs="Times New Roman"/>
                <w:bCs/>
                <w:color w:val="000000"/>
              </w:rPr>
            </w:pPr>
            <w:r>
              <w:rPr>
                <w:rFonts w:eastAsia="Calibri" w:cs="Times New Roman" w:ascii="Times New Roman" w:hAnsi="Times New Roman"/>
                <w:bCs/>
                <w:color w:val="000000"/>
                <w:kern w:val="0"/>
                <w:sz w:val="22"/>
                <w:szCs w:val="22"/>
                <w:lang w:val="ru-RU" w:eastAsia="en-US" w:bidi="ar-SA"/>
              </w:rPr>
            </w:r>
          </w:p>
        </w:tc>
        <w:tc>
          <w:tcPr>
            <w:tcW w:w="5671" w:type="dxa"/>
            <w:tcBorders/>
            <w:shd w:color="auto" w:fill="auto" w:val="clear"/>
          </w:tcPr>
          <w:p>
            <w:pPr>
              <w:pStyle w:val="Default"/>
              <w:widowControl/>
              <w:spacing w:before="0" w:after="0"/>
              <w:jc w:val="left"/>
              <w:rPr>
                <w:sz w:val="22"/>
                <w:szCs w:val="22"/>
              </w:rPr>
            </w:pPr>
            <w:r>
              <w:rPr>
                <w:rFonts w:eastAsia="Calibri"/>
                <w:kern w:val="0"/>
                <w:sz w:val="22"/>
                <w:szCs w:val="22"/>
                <w:lang w:val="ru-RU" w:eastAsia="en-US" w:bidi="ar-SA"/>
              </w:rPr>
              <w:t xml:space="preserve">демонстрирует исследовательскую грамотность, умение доказательно проверять педагогические гипотезы, делает соответствующие и обоснованные выводы с опорой на теоретические положения и собственный опыт </w:t>
            </w:r>
          </w:p>
        </w:tc>
        <w:tc>
          <w:tcPr>
            <w:tcW w:w="1559" w:type="dxa"/>
            <w:tcBorders/>
            <w:shd w:color="auto" w:fill="auto" w:val="clear"/>
            <w:vAlign w:val="center"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eastAsia="Calibri" w:cs="Times New Roman" w:ascii="Times New Roman" w:hAnsi="Times New Roman"/>
                <w:kern w:val="0"/>
                <w:sz w:val="22"/>
                <w:szCs w:val="22"/>
                <w:lang w:val="ru-RU" w:eastAsia="en-US" w:bidi="ar-SA"/>
              </w:rPr>
              <w:t>0-2</w:t>
            </w:r>
          </w:p>
        </w:tc>
      </w:tr>
      <w:tr>
        <w:trPr>
          <w:trHeight w:val="308" w:hRule="atLeast"/>
        </w:trPr>
        <w:tc>
          <w:tcPr>
            <w:tcW w:w="2126" w:type="dxa"/>
            <w:vMerge w:val="continue"/>
            <w:tcBorders/>
            <w:shd w:color="auto" w:fill="auto" w:val="clear"/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Times New Roman" w:hAnsi="Times New Roman" w:cs="Times New Roman"/>
                <w:bCs/>
                <w:color w:val="000000"/>
              </w:rPr>
            </w:pPr>
            <w:r>
              <w:rPr>
                <w:rFonts w:eastAsia="Calibri" w:cs="Times New Roman" w:ascii="Times New Roman" w:hAnsi="Times New Roman"/>
                <w:bCs/>
                <w:color w:val="000000"/>
                <w:kern w:val="0"/>
                <w:sz w:val="22"/>
                <w:szCs w:val="22"/>
                <w:lang w:val="ru-RU" w:eastAsia="en-US" w:bidi="ar-SA"/>
              </w:rPr>
            </w:r>
          </w:p>
        </w:tc>
        <w:tc>
          <w:tcPr>
            <w:tcW w:w="5671" w:type="dxa"/>
            <w:tcBorders/>
            <w:shd w:color="auto" w:fill="auto" w:val="clear"/>
          </w:tcPr>
          <w:p>
            <w:pPr>
              <w:pStyle w:val="Default"/>
              <w:widowControl/>
              <w:spacing w:before="0" w:after="0"/>
              <w:jc w:val="left"/>
              <w:rPr>
                <w:sz w:val="22"/>
                <w:szCs w:val="22"/>
              </w:rPr>
            </w:pPr>
            <w:r>
              <w:rPr>
                <w:rFonts w:eastAsia="Calibri"/>
                <w:kern w:val="0"/>
                <w:sz w:val="22"/>
                <w:szCs w:val="22"/>
                <w:lang w:val="ru-RU" w:eastAsia="en-US" w:bidi="ar-SA"/>
              </w:rPr>
              <w:t xml:space="preserve">акцентирует внимание на смысловых и важных аспектах целостного содержания, показывает свой профессиональный кругозор при использовании предметного содержания, межпредметных связей и метапредметных подходов </w:t>
            </w:r>
          </w:p>
        </w:tc>
        <w:tc>
          <w:tcPr>
            <w:tcW w:w="1559" w:type="dxa"/>
            <w:tcBorders/>
            <w:shd w:color="auto" w:fill="auto" w:val="clear"/>
            <w:vAlign w:val="center"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eastAsia="Calibri" w:cs="Times New Roman" w:ascii="Times New Roman" w:hAnsi="Times New Roman"/>
                <w:kern w:val="0"/>
                <w:sz w:val="22"/>
                <w:szCs w:val="22"/>
                <w:lang w:val="ru-RU" w:eastAsia="en-US" w:bidi="ar-SA"/>
              </w:rPr>
              <w:t>0-2</w:t>
            </w:r>
          </w:p>
        </w:tc>
      </w:tr>
      <w:tr>
        <w:trPr>
          <w:trHeight w:val="308" w:hRule="atLeast"/>
        </w:trPr>
        <w:tc>
          <w:tcPr>
            <w:tcW w:w="2126" w:type="dxa"/>
            <w:vMerge w:val="restart"/>
            <w:tcBorders/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Times New Roman" w:hAnsi="Times New Roman" w:cs="Times New Roman"/>
                <w:bCs/>
                <w:color w:val="000000"/>
              </w:rPr>
            </w:pPr>
            <w:r>
              <w:rPr>
                <w:rFonts w:eastAsia="Calibri" w:cs="Times New Roman" w:ascii="Times New Roman" w:hAnsi="Times New Roman"/>
                <w:bCs/>
                <w:color w:val="000000"/>
                <w:kern w:val="0"/>
                <w:sz w:val="22"/>
                <w:szCs w:val="22"/>
                <w:lang w:val="ru-RU" w:eastAsia="en-US" w:bidi="ar-SA"/>
              </w:rPr>
              <w:t>Информационная, коммуникативная культура и культура самопрезентации</w:t>
            </w:r>
          </w:p>
        </w:tc>
        <w:tc>
          <w:tcPr>
            <w:tcW w:w="5671" w:type="dxa"/>
            <w:tcBorders/>
          </w:tcPr>
          <w:p>
            <w:pPr>
              <w:pStyle w:val="Default"/>
              <w:widowControl/>
              <w:spacing w:before="0" w:after="0"/>
              <w:jc w:val="left"/>
              <w:rPr>
                <w:sz w:val="22"/>
                <w:szCs w:val="22"/>
              </w:rPr>
            </w:pPr>
            <w:r>
              <w:rPr>
                <w:rFonts w:eastAsia="Calibri"/>
                <w:kern w:val="0"/>
                <w:sz w:val="22"/>
                <w:szCs w:val="22"/>
                <w:lang w:val="ru-RU" w:eastAsia="en-US" w:bidi="ar-SA"/>
              </w:rPr>
              <w:t xml:space="preserve">показывает компетентность и профессионализм в грамотном и оптимальном отборе информации </w:t>
            </w:r>
          </w:p>
        </w:tc>
        <w:tc>
          <w:tcPr>
            <w:tcW w:w="1559" w:type="dxa"/>
            <w:tcBorders/>
            <w:vAlign w:val="center"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eastAsia="Calibri" w:cs="Times New Roman" w:ascii="Times New Roman" w:hAnsi="Times New Roman"/>
                <w:kern w:val="0"/>
                <w:sz w:val="22"/>
                <w:szCs w:val="22"/>
                <w:lang w:val="ru-RU" w:eastAsia="en-US" w:bidi="ar-SA"/>
              </w:rPr>
              <w:t>0-2</w:t>
            </w:r>
          </w:p>
        </w:tc>
      </w:tr>
      <w:tr>
        <w:trPr>
          <w:trHeight w:val="308" w:hRule="atLeast"/>
        </w:trPr>
        <w:tc>
          <w:tcPr>
            <w:tcW w:w="2126" w:type="dxa"/>
            <w:vMerge w:val="continue"/>
            <w:tcBorders/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Times New Roman" w:hAnsi="Times New Roman" w:cs="Times New Roman"/>
                <w:bCs/>
                <w:color w:val="000000"/>
              </w:rPr>
            </w:pPr>
            <w:r>
              <w:rPr>
                <w:rFonts w:eastAsia="Calibri" w:cs="Times New Roman" w:ascii="Times New Roman" w:hAnsi="Times New Roman"/>
                <w:bCs/>
                <w:color w:val="000000"/>
                <w:kern w:val="0"/>
                <w:sz w:val="22"/>
                <w:szCs w:val="22"/>
                <w:lang w:val="ru-RU" w:eastAsia="en-US" w:bidi="ar-SA"/>
              </w:rPr>
            </w:r>
          </w:p>
        </w:tc>
        <w:tc>
          <w:tcPr>
            <w:tcW w:w="5671" w:type="dxa"/>
            <w:tcBorders/>
          </w:tcPr>
          <w:p>
            <w:pPr>
              <w:pStyle w:val="Default"/>
              <w:widowControl/>
              <w:spacing w:before="0" w:after="0"/>
              <w:jc w:val="left"/>
              <w:rPr>
                <w:sz w:val="22"/>
                <w:szCs w:val="22"/>
              </w:rPr>
            </w:pPr>
            <w:r>
              <w:rPr>
                <w:rFonts w:eastAsia="Calibri"/>
                <w:kern w:val="0"/>
                <w:sz w:val="22"/>
                <w:szCs w:val="22"/>
                <w:lang w:val="ru-RU" w:eastAsia="en-US" w:bidi="ar-SA"/>
              </w:rPr>
              <w:t xml:space="preserve">точно выбирает степень информационной насыщенности и удачный стиль выступления </w:t>
            </w:r>
          </w:p>
        </w:tc>
        <w:tc>
          <w:tcPr>
            <w:tcW w:w="1559" w:type="dxa"/>
            <w:tcBorders/>
            <w:vAlign w:val="center"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eastAsia="Calibri" w:cs="Times New Roman" w:ascii="Times New Roman" w:hAnsi="Times New Roman"/>
                <w:kern w:val="0"/>
                <w:sz w:val="22"/>
                <w:szCs w:val="22"/>
                <w:lang w:val="ru-RU" w:eastAsia="en-US" w:bidi="ar-SA"/>
              </w:rPr>
              <w:t>0-2</w:t>
            </w:r>
          </w:p>
        </w:tc>
      </w:tr>
      <w:tr>
        <w:trPr>
          <w:trHeight w:val="308" w:hRule="atLeast"/>
        </w:trPr>
        <w:tc>
          <w:tcPr>
            <w:tcW w:w="2126" w:type="dxa"/>
            <w:vMerge w:val="continue"/>
            <w:tcBorders/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Times New Roman" w:hAnsi="Times New Roman" w:cs="Times New Roman"/>
                <w:bCs/>
                <w:color w:val="000000"/>
              </w:rPr>
            </w:pPr>
            <w:r>
              <w:rPr>
                <w:rFonts w:eastAsia="Calibri" w:cs="Times New Roman" w:ascii="Times New Roman" w:hAnsi="Times New Roman"/>
                <w:bCs/>
                <w:color w:val="000000"/>
                <w:kern w:val="0"/>
                <w:sz w:val="22"/>
                <w:szCs w:val="22"/>
                <w:lang w:val="ru-RU" w:eastAsia="en-US" w:bidi="ar-SA"/>
              </w:rPr>
            </w:r>
          </w:p>
        </w:tc>
        <w:tc>
          <w:tcPr>
            <w:tcW w:w="5671" w:type="dxa"/>
            <w:tcBorders/>
          </w:tcPr>
          <w:p>
            <w:pPr>
              <w:pStyle w:val="Default"/>
              <w:widowControl/>
              <w:spacing w:before="0" w:after="0"/>
              <w:jc w:val="left"/>
              <w:rPr>
                <w:sz w:val="22"/>
                <w:szCs w:val="22"/>
              </w:rPr>
            </w:pPr>
            <w:r>
              <w:rPr>
                <w:rFonts w:eastAsia="Calibri"/>
                <w:kern w:val="0"/>
                <w:sz w:val="22"/>
                <w:szCs w:val="22"/>
                <w:lang w:val="ru-RU" w:eastAsia="en-US" w:bidi="ar-SA"/>
              </w:rPr>
              <w:t xml:space="preserve">использует сравнительные подходы и анализ альтернатив для обоснованности выводов </w:t>
            </w:r>
          </w:p>
        </w:tc>
        <w:tc>
          <w:tcPr>
            <w:tcW w:w="1559" w:type="dxa"/>
            <w:tcBorders/>
            <w:vAlign w:val="center"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eastAsia="Calibri" w:cs="Times New Roman" w:ascii="Times New Roman" w:hAnsi="Times New Roman"/>
                <w:kern w:val="0"/>
                <w:sz w:val="22"/>
                <w:szCs w:val="22"/>
                <w:lang w:val="ru-RU" w:eastAsia="en-US" w:bidi="ar-SA"/>
              </w:rPr>
              <w:t>0-2</w:t>
            </w:r>
          </w:p>
        </w:tc>
      </w:tr>
      <w:tr>
        <w:trPr>
          <w:trHeight w:val="308" w:hRule="atLeast"/>
        </w:trPr>
        <w:tc>
          <w:tcPr>
            <w:tcW w:w="2126" w:type="dxa"/>
            <w:vMerge w:val="continue"/>
            <w:tcBorders/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Times New Roman" w:hAnsi="Times New Roman" w:cs="Times New Roman"/>
                <w:bCs/>
                <w:color w:val="000000"/>
              </w:rPr>
            </w:pPr>
            <w:r>
              <w:rPr>
                <w:rFonts w:eastAsia="Calibri" w:cs="Times New Roman" w:ascii="Times New Roman" w:hAnsi="Times New Roman"/>
                <w:bCs/>
                <w:color w:val="000000"/>
                <w:kern w:val="0"/>
                <w:sz w:val="22"/>
                <w:szCs w:val="22"/>
                <w:lang w:val="ru-RU" w:eastAsia="en-US" w:bidi="ar-SA"/>
              </w:rPr>
            </w:r>
          </w:p>
        </w:tc>
        <w:tc>
          <w:tcPr>
            <w:tcW w:w="5671" w:type="dxa"/>
            <w:tcBorders/>
          </w:tcPr>
          <w:p>
            <w:pPr>
              <w:pStyle w:val="Default"/>
              <w:widowControl/>
              <w:spacing w:before="0" w:after="0"/>
              <w:jc w:val="left"/>
              <w:rPr>
                <w:sz w:val="22"/>
                <w:szCs w:val="22"/>
              </w:rPr>
            </w:pPr>
            <w:r>
              <w:rPr>
                <w:rFonts w:eastAsia="Calibri"/>
                <w:kern w:val="0"/>
                <w:sz w:val="22"/>
                <w:szCs w:val="22"/>
                <w:lang w:val="ru-RU" w:eastAsia="en-US" w:bidi="ar-SA"/>
              </w:rPr>
              <w:t>демонстрирует коммуникативные качества речи (правильность, содержательность, выразительность, чистота, логичность, богатство и др.)</w:t>
            </w:r>
          </w:p>
        </w:tc>
        <w:tc>
          <w:tcPr>
            <w:tcW w:w="1559" w:type="dxa"/>
            <w:tcBorders/>
            <w:vAlign w:val="center"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eastAsia="Calibri" w:cs="Times New Roman" w:ascii="Times New Roman" w:hAnsi="Times New Roman"/>
                <w:kern w:val="0"/>
                <w:sz w:val="22"/>
                <w:szCs w:val="22"/>
                <w:lang w:val="ru-RU" w:eastAsia="en-US" w:bidi="ar-SA"/>
              </w:rPr>
              <w:t>0-2</w:t>
            </w:r>
          </w:p>
        </w:tc>
      </w:tr>
      <w:tr>
        <w:trPr>
          <w:trHeight w:val="613" w:hRule="atLeast"/>
        </w:trPr>
        <w:tc>
          <w:tcPr>
            <w:tcW w:w="2126" w:type="dxa"/>
            <w:vMerge w:val="continue"/>
            <w:tcBorders/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Times New Roman" w:hAnsi="Times New Roman" w:cs="Times New Roman"/>
                <w:bCs/>
                <w:color w:val="000000"/>
              </w:rPr>
            </w:pPr>
            <w:r>
              <w:rPr>
                <w:rFonts w:eastAsia="Calibri" w:cs="Times New Roman" w:ascii="Times New Roman" w:hAnsi="Times New Roman"/>
                <w:bCs/>
                <w:color w:val="000000"/>
                <w:kern w:val="0"/>
                <w:sz w:val="22"/>
                <w:szCs w:val="22"/>
                <w:lang w:val="ru-RU" w:eastAsia="en-US" w:bidi="ar-SA"/>
              </w:rPr>
            </w:r>
          </w:p>
        </w:tc>
        <w:tc>
          <w:tcPr>
            <w:tcW w:w="5671" w:type="dxa"/>
            <w:tcBorders/>
          </w:tcPr>
          <w:p>
            <w:pPr>
              <w:pStyle w:val="Default"/>
              <w:widowControl/>
              <w:spacing w:before="0" w:after="0"/>
              <w:jc w:val="left"/>
              <w:rPr>
                <w:sz w:val="22"/>
                <w:szCs w:val="22"/>
              </w:rPr>
            </w:pPr>
            <w:r>
              <w:rPr>
                <w:rFonts w:eastAsia="Calibri"/>
                <w:kern w:val="0"/>
                <w:sz w:val="22"/>
                <w:szCs w:val="22"/>
                <w:lang w:val="ru-RU" w:eastAsia="en-US" w:bidi="ar-SA"/>
              </w:rPr>
              <w:t xml:space="preserve">демонстрирует четкую организацию, целенаправленность, структурную и содержательную целостность мастер-класса </w:t>
            </w:r>
          </w:p>
        </w:tc>
        <w:tc>
          <w:tcPr>
            <w:tcW w:w="1559" w:type="dxa"/>
            <w:tcBorders/>
            <w:vAlign w:val="center"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eastAsia="Calibri" w:cs="Times New Roman" w:ascii="Times New Roman" w:hAnsi="Times New Roman"/>
                <w:kern w:val="0"/>
                <w:sz w:val="22"/>
                <w:szCs w:val="22"/>
                <w:lang w:val="ru-RU" w:eastAsia="en-US" w:bidi="ar-SA"/>
              </w:rPr>
              <w:t>0-2</w:t>
            </w:r>
          </w:p>
        </w:tc>
      </w:tr>
      <w:tr>
        <w:trPr>
          <w:trHeight w:val="308" w:hRule="atLeast"/>
        </w:trPr>
        <w:tc>
          <w:tcPr>
            <w:tcW w:w="2126" w:type="dxa"/>
            <w:vMerge w:val="restart"/>
            <w:tcBorders/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Times New Roman" w:hAnsi="Times New Roman" w:cs="Times New Roman"/>
                <w:bCs/>
                <w:color w:val="000000"/>
              </w:rPr>
            </w:pPr>
            <w:r>
              <w:rPr>
                <w:rFonts w:eastAsia="Calibri" w:cs="Times New Roman" w:ascii="Times New Roman" w:hAnsi="Times New Roman"/>
                <w:bCs/>
                <w:color w:val="000000"/>
                <w:kern w:val="0"/>
                <w:sz w:val="22"/>
                <w:szCs w:val="22"/>
                <w:lang w:val="ru-RU" w:eastAsia="en-US" w:bidi="ar-SA"/>
              </w:rPr>
              <w:t>Рефлексивная культура</w:t>
            </w:r>
          </w:p>
        </w:tc>
        <w:tc>
          <w:tcPr>
            <w:tcW w:w="5671" w:type="dxa"/>
            <w:tcBorders/>
          </w:tcPr>
          <w:p>
            <w:pPr>
              <w:pStyle w:val="Default"/>
              <w:widowControl/>
              <w:spacing w:before="0" w:after="0"/>
              <w:jc w:val="left"/>
              <w:rPr>
                <w:sz w:val="22"/>
                <w:szCs w:val="22"/>
              </w:rPr>
            </w:pPr>
            <w:r>
              <w:rPr>
                <w:rFonts w:eastAsia="Calibri"/>
                <w:kern w:val="0"/>
                <w:sz w:val="22"/>
                <w:szCs w:val="22"/>
                <w:lang w:val="ru-RU" w:eastAsia="en-US" w:bidi="ar-SA"/>
              </w:rPr>
              <w:t xml:space="preserve">устанавливает продуктивную и конструктивную обратную связь с аудиторией </w:t>
            </w:r>
          </w:p>
        </w:tc>
        <w:tc>
          <w:tcPr>
            <w:tcW w:w="1559" w:type="dxa"/>
            <w:tcBorders/>
            <w:vAlign w:val="center"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eastAsia="Calibri" w:cs="Times New Roman" w:ascii="Times New Roman" w:hAnsi="Times New Roman"/>
                <w:kern w:val="0"/>
                <w:sz w:val="22"/>
                <w:szCs w:val="22"/>
                <w:lang w:val="ru-RU" w:eastAsia="en-US" w:bidi="ar-SA"/>
              </w:rPr>
              <w:t>0-2</w:t>
            </w:r>
          </w:p>
        </w:tc>
      </w:tr>
      <w:tr>
        <w:trPr>
          <w:trHeight w:val="308" w:hRule="atLeast"/>
        </w:trPr>
        <w:tc>
          <w:tcPr>
            <w:tcW w:w="2126" w:type="dxa"/>
            <w:vMerge w:val="continue"/>
            <w:tcBorders/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2"/>
                <w:szCs w:val="22"/>
                <w:lang w:val="ru-RU" w:eastAsia="en-US" w:bidi="ar-SA"/>
              </w:rPr>
            </w:r>
          </w:p>
        </w:tc>
        <w:tc>
          <w:tcPr>
            <w:tcW w:w="5671" w:type="dxa"/>
            <w:tcBorders/>
          </w:tcPr>
          <w:p>
            <w:pPr>
              <w:pStyle w:val="Default"/>
              <w:widowControl/>
              <w:spacing w:before="0" w:after="0"/>
              <w:jc w:val="left"/>
              <w:rPr>
                <w:sz w:val="22"/>
                <w:szCs w:val="22"/>
              </w:rPr>
            </w:pPr>
            <w:r>
              <w:rPr>
                <w:rFonts w:eastAsia="Calibri"/>
                <w:kern w:val="0"/>
                <w:sz w:val="22"/>
                <w:szCs w:val="22"/>
                <w:lang w:val="ru-RU" w:eastAsia="en-US" w:bidi="ar-SA"/>
              </w:rPr>
              <w:t xml:space="preserve">показывает способность к рефлексии и самоанализу своей профессиональной деятельности </w:t>
            </w:r>
          </w:p>
        </w:tc>
        <w:tc>
          <w:tcPr>
            <w:tcW w:w="1559" w:type="dxa"/>
            <w:tcBorders/>
            <w:vAlign w:val="center"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eastAsia="Calibri" w:cs="Times New Roman" w:ascii="Times New Roman" w:hAnsi="Times New Roman"/>
                <w:kern w:val="0"/>
                <w:sz w:val="22"/>
                <w:szCs w:val="22"/>
                <w:lang w:val="ru-RU" w:eastAsia="en-US" w:bidi="ar-SA"/>
              </w:rPr>
              <w:t>0-2</w:t>
            </w:r>
          </w:p>
        </w:tc>
      </w:tr>
      <w:tr>
        <w:trPr>
          <w:trHeight w:val="308" w:hRule="atLeast"/>
        </w:trPr>
        <w:tc>
          <w:tcPr>
            <w:tcW w:w="7797" w:type="dxa"/>
            <w:gridSpan w:val="2"/>
            <w:tcBorders/>
          </w:tcPr>
          <w:p>
            <w:pPr>
              <w:pStyle w:val="Normal"/>
              <w:widowControl/>
              <w:tabs>
                <w:tab w:val="clear" w:pos="708"/>
                <w:tab w:val="left" w:pos="3663" w:leader="none"/>
              </w:tabs>
              <w:spacing w:lineRule="auto" w:line="240" w:before="0" w:after="0"/>
              <w:jc w:val="left"/>
              <w:rPr>
                <w:rFonts w:ascii="Times New Roman" w:hAnsi="Times New Roman" w:cs="Times New Roman"/>
              </w:rPr>
            </w:pPr>
            <w:r>
              <w:rPr>
                <w:rFonts w:eastAsia="Calibri" w:cs="Times New Roman" w:ascii="Times New Roman" w:hAnsi="Times New Roman"/>
                <w:kern w:val="0"/>
                <w:sz w:val="22"/>
                <w:szCs w:val="22"/>
                <w:lang w:val="ru-RU" w:eastAsia="en-US" w:bidi="ar-SA"/>
              </w:rPr>
              <w:t>ИТОГО:</w:t>
            </w:r>
          </w:p>
        </w:tc>
        <w:tc>
          <w:tcPr>
            <w:tcW w:w="1559" w:type="dxa"/>
            <w:tcBorders/>
            <w:vAlign w:val="center"/>
          </w:tcPr>
          <w:p>
            <w:pPr>
              <w:pStyle w:val="ListParagraph"/>
              <w:widowControl/>
              <w:spacing w:lineRule="auto" w:line="240" w:before="0" w:after="0"/>
              <w:ind w:left="0"/>
              <w:contextualSpacing/>
              <w:jc w:val="center"/>
              <w:rPr>
                <w:rFonts w:ascii="Times New Roman" w:hAnsi="Times New Roman" w:cs="Times New Roman"/>
              </w:rPr>
            </w:pPr>
            <w:r>
              <w:rPr>
                <w:rFonts w:eastAsia="Calibri" w:cs="Times New Roman" w:ascii="Times New Roman" w:hAnsi="Times New Roman"/>
                <w:kern w:val="0"/>
                <w:sz w:val="22"/>
                <w:szCs w:val="22"/>
                <w:lang w:val="ru-RU" w:eastAsia="en-US" w:bidi="ar-SA"/>
              </w:rPr>
              <w:t>40 баллов</w:t>
            </w:r>
          </w:p>
        </w:tc>
      </w:tr>
    </w:tbl>
    <w:p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Default"/>
        <w:numPr>
          <w:ilvl w:val="2"/>
          <w:numId w:val="1"/>
        </w:numPr>
        <w:ind w:firstLine="708" w:left="0"/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Конкурсное испытание «Вопрос учителю года» </w:t>
      </w:r>
      <w:r>
        <w:rPr>
          <w:sz w:val="28"/>
          <w:szCs w:val="28"/>
        </w:rPr>
        <w:t xml:space="preserve">(демонстрация лауреатами Конкурса способности к конструктивному диалогу со всеми участниками образовательных отношений и представителями общественности по актуальным вопросам развития системы образования). </w:t>
      </w:r>
    </w:p>
    <w:p>
      <w:pPr>
        <w:pStyle w:val="Default"/>
        <w:ind w:firstLine="708"/>
        <w:jc w:val="both"/>
        <w:rPr>
          <w:sz w:val="28"/>
          <w:szCs w:val="28"/>
        </w:rPr>
      </w:pPr>
      <w:r>
        <w:rPr>
          <w:b/>
          <w:bCs/>
          <w:sz w:val="28"/>
          <w:szCs w:val="28"/>
        </w:rPr>
        <w:t xml:space="preserve">Формат: </w:t>
      </w:r>
      <w:r>
        <w:rPr>
          <w:sz w:val="28"/>
          <w:szCs w:val="28"/>
        </w:rPr>
        <w:t>ответы трех групп лауреатов Конкурса на вопросы интервьюеров из числа ученической, родительской, профессиональной общественности и представителей СМИ в формате пресс-конференции.</w:t>
      </w:r>
    </w:p>
    <w:p>
      <w:pPr>
        <w:pStyle w:val="NormalWeb"/>
        <w:spacing w:beforeAutospacing="0" w:before="0" w:afterAutospacing="0" w:after="0"/>
        <w:ind w:firstLine="709"/>
        <w:jc w:val="both"/>
        <w:rPr>
          <w:rFonts w:cs="" w:cstheme="minorBidi"/>
          <w:sz w:val="28"/>
          <w:szCs w:val="28"/>
        </w:rPr>
      </w:pPr>
      <w:r>
        <w:rPr>
          <w:sz w:val="28"/>
          <w:szCs w:val="28"/>
        </w:rPr>
        <w:t xml:space="preserve">Тема пресс-конференции </w:t>
      </w:r>
      <w:r>
        <w:rPr>
          <w:rFonts w:cs="" w:cstheme="minorBidi"/>
          <w:sz w:val="28"/>
          <w:szCs w:val="28"/>
        </w:rPr>
        <w:t>утверждается Оргкомитетом.</w:t>
      </w:r>
    </w:p>
    <w:p>
      <w:pPr>
        <w:pStyle w:val="Normal"/>
        <w:spacing w:lineRule="auto" w:line="240" w:before="0" w:after="0"/>
        <w:ind w:firstLine="708"/>
        <w:jc w:val="both"/>
        <w:rPr>
          <w:rFonts w:ascii="Times New Roman" w:hAnsi="Times New Roman" w:eastAsia="Times New Roman"/>
          <w:sz w:val="28"/>
          <w:szCs w:val="28"/>
          <w:lang w:eastAsia="ru-RU"/>
        </w:rPr>
      </w:pPr>
      <w:r>
        <w:rPr>
          <w:rFonts w:eastAsia="Times New Roman" w:ascii="Times New Roman" w:hAnsi="Times New Roman"/>
          <w:sz w:val="28"/>
          <w:szCs w:val="28"/>
          <w:lang w:eastAsia="ru-RU"/>
        </w:rPr>
        <w:t xml:space="preserve">Конкурсное испытание «Вопрос учителю года» проводится на площадке, утвержденной Оргкомитетом. </w:t>
      </w:r>
    </w:p>
    <w:p>
      <w:pPr>
        <w:pStyle w:val="Normal"/>
        <w:spacing w:lineRule="auto" w:line="240" w:before="0" w:after="0"/>
        <w:ind w:firstLine="708"/>
        <w:jc w:val="both"/>
        <w:rPr>
          <w:sz w:val="28"/>
          <w:szCs w:val="28"/>
        </w:rPr>
      </w:pPr>
      <w:r>
        <w:rPr>
          <w:rFonts w:eastAsia="Times New Roman" w:ascii="Times New Roman" w:hAnsi="Times New Roman"/>
          <w:sz w:val="28"/>
          <w:szCs w:val="28"/>
          <w:lang w:eastAsia="ru-RU"/>
        </w:rPr>
        <w:t xml:space="preserve">Состав трех групп лауреатов Конкурса и очередность их выступления </w:t>
      </w:r>
      <w:r>
        <w:rPr>
          <w:rFonts w:ascii="Times New Roman" w:hAnsi="Times New Roman"/>
          <w:sz w:val="28"/>
          <w:szCs w:val="28"/>
        </w:rPr>
        <w:t>определяется жеребьевкой, проводимой на установочном вебинаре.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eastAsia="Times New Roman"/>
          <w:sz w:val="28"/>
          <w:szCs w:val="28"/>
          <w:lang w:eastAsia="ru-RU"/>
        </w:rPr>
      </w:pPr>
      <w:r>
        <w:rPr>
          <w:rFonts w:eastAsia="Times New Roman" w:ascii="Times New Roman" w:hAnsi="Times New Roman"/>
          <w:sz w:val="28"/>
          <w:szCs w:val="28"/>
          <w:lang w:eastAsia="ru-RU"/>
        </w:rPr>
        <w:t>Общение интервьюеров с лауреатами, последовательность вопросов и ответов регулируются модератором.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eastAsia="TimesNewRomanPSMT"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Регламент: </w:t>
      </w:r>
      <w:r>
        <w:rPr>
          <w:rFonts w:eastAsia="TimesNewRomanPSMT" w:ascii="Times New Roman" w:hAnsi="Times New Roman"/>
          <w:sz w:val="28"/>
          <w:szCs w:val="28"/>
        </w:rPr>
        <w:t>общая продолжительность конкурсного испытания до 180 минут; пресс-конференция одной группы – не более 60 минут.</w:t>
      </w:r>
    </w:p>
    <w:p>
      <w:pPr>
        <w:pStyle w:val="NoSpacing"/>
        <w:ind w:firstLine="709"/>
        <w:jc w:val="both"/>
        <w:rPr>
          <w:rFonts w:ascii="Times New Roman" w:hAnsi="Times New Roman" w:eastAsia="Times New Roman"/>
          <w:sz w:val="28"/>
          <w:szCs w:val="28"/>
          <w:lang w:eastAsia="ru-RU"/>
        </w:rPr>
      </w:pPr>
      <w:r>
        <w:rPr>
          <w:rFonts w:eastAsia="Times New Roman" w:ascii="Times New Roman" w:hAnsi="Times New Roman"/>
          <w:b/>
          <w:sz w:val="28"/>
          <w:szCs w:val="28"/>
          <w:lang w:eastAsia="ru-RU"/>
        </w:rPr>
        <w:t>Порядок оценивания:</w:t>
      </w:r>
      <w:r>
        <w:rPr>
          <w:rFonts w:eastAsia="Times New Roman" w:ascii="Times New Roman" w:hAnsi="Times New Roman"/>
          <w:sz w:val="28"/>
          <w:szCs w:val="28"/>
          <w:lang w:eastAsia="ru-RU"/>
        </w:rPr>
        <w:t xml:space="preserve"> оценивание проводится по четырем критериям</w:t>
      </w:r>
      <w:r>
        <w:rPr>
          <w:rFonts w:ascii="Times New Roman" w:hAnsi="Times New Roman"/>
          <w:sz w:val="28"/>
          <w:szCs w:val="28"/>
        </w:rPr>
        <w:t xml:space="preserve">. </w:t>
      </w:r>
      <w:r>
        <w:rPr>
          <w:rFonts w:eastAsia="Times New Roman" w:ascii="Times New Roman" w:hAnsi="Times New Roman"/>
          <w:sz w:val="28"/>
          <w:szCs w:val="28"/>
          <w:lang w:eastAsia="ru-RU"/>
        </w:rPr>
        <w:t xml:space="preserve">Каждый показатель оценивается по шкале от 0 до 2 баллов, где 0 баллов – «показатель не проявлен», 1 балл – «показатель проявлен частично», 2 балла – «показатель проявлен в полной мере». </w:t>
      </w:r>
    </w:p>
    <w:p>
      <w:pPr>
        <w:pStyle w:val="NoSpacing"/>
        <w:ind w:firstLine="709"/>
        <w:jc w:val="both"/>
        <w:rPr>
          <w:rFonts w:ascii="Times New Roman" w:hAnsi="Times New Roman" w:eastAsia="Times New Roman"/>
          <w:b/>
          <w:sz w:val="28"/>
          <w:szCs w:val="28"/>
          <w:lang w:eastAsia="ru-RU"/>
        </w:rPr>
      </w:pPr>
      <w:r>
        <w:rPr>
          <w:rFonts w:eastAsia="Times New Roman" w:ascii="Times New Roman" w:hAnsi="Times New Roman"/>
          <w:sz w:val="28"/>
          <w:szCs w:val="28"/>
          <w:lang w:eastAsia="ru-RU"/>
        </w:rPr>
        <w:t>Максимальная оценка за конкурсное испытание – 40 баллов.</w:t>
      </w:r>
    </w:p>
    <w:p>
      <w:pPr>
        <w:pStyle w:val="NoSpacing"/>
        <w:ind w:firstLine="567"/>
        <w:jc w:val="both"/>
        <w:rPr>
          <w:rFonts w:ascii="Times New Roman" w:hAnsi="Times New Roman"/>
          <w:b/>
          <w:color w:themeColor="text1" w:val="000000"/>
          <w:sz w:val="28"/>
          <w:szCs w:val="28"/>
        </w:rPr>
      </w:pPr>
      <w:r>
        <w:rPr>
          <w:rFonts w:ascii="Times New Roman" w:hAnsi="Times New Roman"/>
          <w:b/>
          <w:color w:themeColor="text1" w:val="000000"/>
          <w:sz w:val="28"/>
          <w:szCs w:val="28"/>
        </w:rPr>
      </w:r>
    </w:p>
    <w:p>
      <w:pPr>
        <w:pStyle w:val="NoSpacing"/>
        <w:ind w:firstLine="567"/>
        <w:jc w:val="both"/>
        <w:rPr>
          <w:rFonts w:ascii="Times New Roman" w:hAnsi="Times New Roman"/>
          <w:b/>
          <w:color w:themeColor="text1" w:val="000000"/>
          <w:sz w:val="28"/>
          <w:szCs w:val="28"/>
        </w:rPr>
      </w:pPr>
      <w:r>
        <w:rPr>
          <w:rFonts w:ascii="Times New Roman" w:hAnsi="Times New Roman"/>
          <w:b/>
          <w:color w:themeColor="text1" w:val="000000"/>
          <w:sz w:val="28"/>
          <w:szCs w:val="28"/>
        </w:rPr>
      </w:r>
    </w:p>
    <w:p>
      <w:pPr>
        <w:pStyle w:val="NoSpacing"/>
        <w:ind w:firstLine="567"/>
        <w:jc w:val="both"/>
        <w:rPr>
          <w:rFonts w:ascii="Times New Roman" w:hAnsi="Times New Roman"/>
          <w:b/>
          <w:color w:themeColor="text1" w:val="000000"/>
          <w:sz w:val="28"/>
          <w:szCs w:val="28"/>
        </w:rPr>
      </w:pPr>
      <w:r>
        <w:rPr>
          <w:rFonts w:ascii="Times New Roman" w:hAnsi="Times New Roman"/>
          <w:b/>
          <w:color w:themeColor="text1" w:val="000000"/>
          <w:sz w:val="28"/>
          <w:szCs w:val="28"/>
        </w:rPr>
      </w:r>
    </w:p>
    <w:p>
      <w:pPr>
        <w:pStyle w:val="NoSpacing"/>
        <w:ind w:firstLine="709"/>
        <w:jc w:val="both"/>
        <w:rPr>
          <w:rFonts w:ascii="Times New Roman" w:hAnsi="Times New Roman" w:eastAsia="Times New Roman"/>
          <w:b/>
          <w:sz w:val="28"/>
          <w:szCs w:val="28"/>
          <w:lang w:eastAsia="ru-RU"/>
        </w:rPr>
      </w:pPr>
      <w:r>
        <w:rPr>
          <w:rFonts w:eastAsia="Times New Roman" w:ascii="Times New Roman" w:hAnsi="Times New Roman"/>
          <w:b/>
          <w:sz w:val="28"/>
          <w:szCs w:val="28"/>
          <w:lang w:eastAsia="ru-RU"/>
        </w:rPr>
        <w:t xml:space="preserve">Критерии оценивания конкурсного испытания «Вопрос учителю года»: </w:t>
      </w:r>
    </w:p>
    <w:p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</w:r>
    </w:p>
    <w:tbl>
      <w:tblPr>
        <w:tblStyle w:val="a4"/>
        <w:tblW w:w="9356" w:type="dxa"/>
        <w:jc w:val="left"/>
        <w:tblInd w:w="221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val="04a0"/>
      </w:tblPr>
      <w:tblGrid>
        <w:gridCol w:w="2126"/>
        <w:gridCol w:w="5671"/>
        <w:gridCol w:w="1559"/>
      </w:tblGrid>
      <w:tr>
        <w:trPr>
          <w:trHeight w:val="308" w:hRule="atLeast"/>
        </w:trPr>
        <w:tc>
          <w:tcPr>
            <w:tcW w:w="2126" w:type="dxa"/>
            <w:tcBorders/>
            <w:vAlign w:val="center"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eastAsia="Calibri" w:cs="Times New Roman" w:ascii="Times New Roman" w:hAnsi="Times New Roman"/>
                <w:b/>
                <w:kern w:val="0"/>
                <w:sz w:val="22"/>
                <w:szCs w:val="22"/>
                <w:lang w:val="ru-RU" w:eastAsia="en-US" w:bidi="ar-SA"/>
              </w:rPr>
              <w:t>Критерий</w:t>
            </w:r>
          </w:p>
        </w:tc>
        <w:tc>
          <w:tcPr>
            <w:tcW w:w="5671" w:type="dxa"/>
            <w:tcBorders/>
            <w:vAlign w:val="center"/>
          </w:tcPr>
          <w:p>
            <w:pPr>
              <w:pStyle w:val="NoSpacing"/>
              <w:widowControl/>
              <w:spacing w:before="0" w:after="0"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b/>
                <w:kern w:val="0"/>
                <w:sz w:val="22"/>
                <w:szCs w:val="22"/>
                <w:lang w:val="ru-RU" w:eastAsia="en-US" w:bidi="ar-SA"/>
              </w:rPr>
              <w:t>Показатель</w:t>
            </w:r>
          </w:p>
        </w:tc>
        <w:tc>
          <w:tcPr>
            <w:tcW w:w="1559" w:type="dxa"/>
            <w:tcBorders/>
            <w:vAlign w:val="center"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b/>
                <w:bCs/>
                <w:kern w:val="0"/>
                <w:sz w:val="22"/>
                <w:szCs w:val="22"/>
                <w:lang w:val="ru-RU" w:eastAsia="en-US" w:bidi="ar-SA"/>
              </w:rPr>
              <w:t>Динамика по показателю (количество баллов)</w:t>
            </w:r>
          </w:p>
        </w:tc>
      </w:tr>
      <w:tr>
        <w:trPr>
          <w:trHeight w:val="376" w:hRule="atLeast"/>
        </w:trPr>
        <w:tc>
          <w:tcPr>
            <w:tcW w:w="2126" w:type="dxa"/>
            <w:vMerge w:val="restart"/>
            <w:tcBorders/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bCs/>
                <w:color w:val="000000"/>
                <w:kern w:val="0"/>
                <w:sz w:val="22"/>
                <w:szCs w:val="22"/>
                <w:lang w:val="ru-RU" w:eastAsia="en-US" w:bidi="ar-SA"/>
              </w:rPr>
              <w:t>Ценностные основания и аргументированность профессионально-личностной позиции</w:t>
            </w:r>
          </w:p>
        </w:tc>
        <w:tc>
          <w:tcPr>
            <w:tcW w:w="5671" w:type="dxa"/>
            <w:tcBorders/>
          </w:tcPr>
          <w:p>
            <w:pPr>
              <w:pStyle w:val="Default"/>
              <w:widowControl/>
              <w:spacing w:before="0" w:after="0"/>
              <w:jc w:val="left"/>
              <w:rPr>
                <w:sz w:val="22"/>
                <w:szCs w:val="22"/>
              </w:rPr>
            </w:pPr>
            <w:r>
              <w:rPr>
                <w:rFonts w:eastAsia="Calibri"/>
                <w:kern w:val="0"/>
                <w:sz w:val="22"/>
                <w:szCs w:val="22"/>
                <w:lang w:val="ru-RU" w:eastAsia="en-US" w:bidi="ar-SA"/>
              </w:rPr>
              <w:t xml:space="preserve">демонстрирует понимание тенденций и стратегических направлений развития современного образования </w:t>
            </w:r>
          </w:p>
        </w:tc>
        <w:tc>
          <w:tcPr>
            <w:tcW w:w="1559" w:type="dxa"/>
            <w:tcBorders/>
            <w:vAlign w:val="center"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eastAsia="Calibri" w:cs="Times New Roman" w:ascii="Times New Roman" w:hAnsi="Times New Roman"/>
                <w:kern w:val="0"/>
                <w:sz w:val="22"/>
                <w:szCs w:val="22"/>
                <w:lang w:val="ru-RU" w:eastAsia="en-US" w:bidi="ar-SA"/>
              </w:rPr>
              <w:t>0-2</w:t>
            </w:r>
          </w:p>
        </w:tc>
      </w:tr>
      <w:tr>
        <w:trPr>
          <w:trHeight w:val="566" w:hRule="atLeast"/>
        </w:trPr>
        <w:tc>
          <w:tcPr>
            <w:tcW w:w="2126" w:type="dxa"/>
            <w:vMerge w:val="continue"/>
            <w:tcBorders/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2"/>
                <w:szCs w:val="22"/>
                <w:lang w:val="ru-RU" w:eastAsia="en-US" w:bidi="ar-SA"/>
              </w:rPr>
            </w:r>
          </w:p>
        </w:tc>
        <w:tc>
          <w:tcPr>
            <w:tcW w:w="5671" w:type="dxa"/>
            <w:tcBorders/>
          </w:tcPr>
          <w:p>
            <w:pPr>
              <w:pStyle w:val="Default"/>
              <w:widowControl/>
              <w:spacing w:before="0" w:after="0"/>
              <w:jc w:val="left"/>
              <w:rPr>
                <w:sz w:val="22"/>
                <w:szCs w:val="22"/>
              </w:rPr>
            </w:pPr>
            <w:r>
              <w:rPr>
                <w:rFonts w:eastAsia="Calibri"/>
                <w:kern w:val="0"/>
                <w:sz w:val="22"/>
                <w:szCs w:val="22"/>
                <w:lang w:val="ru-RU" w:eastAsia="en-US" w:bidi="ar-SA"/>
              </w:rPr>
              <w:t xml:space="preserve">демонстрирует личностный интерес и ценностное отношение к актуальным вопросам развития системы образования </w:t>
            </w:r>
          </w:p>
        </w:tc>
        <w:tc>
          <w:tcPr>
            <w:tcW w:w="1559" w:type="dxa"/>
            <w:tcBorders/>
            <w:vAlign w:val="center"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eastAsia="Calibri" w:cs="Times New Roman" w:ascii="Times New Roman" w:hAnsi="Times New Roman"/>
                <w:kern w:val="0"/>
                <w:sz w:val="22"/>
                <w:szCs w:val="22"/>
                <w:lang w:val="ru-RU" w:eastAsia="en-US" w:bidi="ar-SA"/>
              </w:rPr>
              <w:t>0-2</w:t>
            </w:r>
          </w:p>
        </w:tc>
      </w:tr>
      <w:tr>
        <w:trPr>
          <w:trHeight w:val="308" w:hRule="atLeast"/>
        </w:trPr>
        <w:tc>
          <w:tcPr>
            <w:tcW w:w="2126" w:type="dxa"/>
            <w:vMerge w:val="continue"/>
            <w:tcBorders/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2"/>
                <w:szCs w:val="22"/>
                <w:lang w:val="ru-RU" w:eastAsia="en-US" w:bidi="ar-SA"/>
              </w:rPr>
            </w:r>
          </w:p>
        </w:tc>
        <w:tc>
          <w:tcPr>
            <w:tcW w:w="5671" w:type="dxa"/>
            <w:tcBorders/>
          </w:tcPr>
          <w:p>
            <w:pPr>
              <w:pStyle w:val="Default"/>
              <w:widowControl/>
              <w:spacing w:before="0" w:after="0"/>
              <w:jc w:val="left"/>
              <w:rPr>
                <w:sz w:val="22"/>
                <w:szCs w:val="22"/>
              </w:rPr>
            </w:pPr>
            <w:r>
              <w:rPr>
                <w:rFonts w:eastAsia="Calibri"/>
                <w:kern w:val="0"/>
                <w:sz w:val="22"/>
                <w:szCs w:val="22"/>
                <w:lang w:val="ru-RU" w:eastAsia="en-US" w:bidi="ar-SA"/>
              </w:rPr>
              <w:t xml:space="preserve">показывает связь своей профессиональной деятельности с запросами разных участников образовательных отношений и общественности </w:t>
            </w:r>
          </w:p>
        </w:tc>
        <w:tc>
          <w:tcPr>
            <w:tcW w:w="1559" w:type="dxa"/>
            <w:tcBorders/>
            <w:vAlign w:val="center"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eastAsia="Calibri" w:cs="Times New Roman" w:ascii="Times New Roman" w:hAnsi="Times New Roman"/>
                <w:kern w:val="0"/>
                <w:sz w:val="22"/>
                <w:szCs w:val="22"/>
                <w:lang w:val="ru-RU" w:eastAsia="en-US" w:bidi="ar-SA"/>
              </w:rPr>
              <w:t>0-2</w:t>
            </w:r>
          </w:p>
        </w:tc>
      </w:tr>
      <w:tr>
        <w:trPr>
          <w:trHeight w:val="308" w:hRule="atLeast"/>
        </w:trPr>
        <w:tc>
          <w:tcPr>
            <w:tcW w:w="2126" w:type="dxa"/>
            <w:vMerge w:val="continue"/>
            <w:tcBorders/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2"/>
                <w:szCs w:val="22"/>
                <w:lang w:val="ru-RU" w:eastAsia="en-US" w:bidi="ar-SA"/>
              </w:rPr>
            </w:r>
          </w:p>
        </w:tc>
        <w:tc>
          <w:tcPr>
            <w:tcW w:w="5671" w:type="dxa"/>
            <w:tcBorders/>
          </w:tcPr>
          <w:p>
            <w:pPr>
              <w:pStyle w:val="Default"/>
              <w:widowControl/>
              <w:spacing w:before="0" w:after="0"/>
              <w:jc w:val="left"/>
              <w:rPr>
                <w:sz w:val="22"/>
                <w:szCs w:val="22"/>
              </w:rPr>
            </w:pPr>
            <w:r>
              <w:rPr>
                <w:rFonts w:eastAsia="Calibri"/>
                <w:kern w:val="0"/>
                <w:sz w:val="22"/>
                <w:szCs w:val="22"/>
                <w:lang w:val="ru-RU" w:eastAsia="en-US" w:bidi="ar-SA"/>
              </w:rPr>
              <w:t xml:space="preserve">в ответах на вопросы опирается на собственный профессиональный опыт и кругозор </w:t>
            </w:r>
          </w:p>
        </w:tc>
        <w:tc>
          <w:tcPr>
            <w:tcW w:w="1559" w:type="dxa"/>
            <w:tcBorders/>
            <w:vAlign w:val="center"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eastAsia="Calibri" w:cs="Times New Roman" w:ascii="Times New Roman" w:hAnsi="Times New Roman"/>
                <w:kern w:val="0"/>
                <w:sz w:val="22"/>
                <w:szCs w:val="22"/>
                <w:lang w:val="ru-RU" w:eastAsia="en-US" w:bidi="ar-SA"/>
              </w:rPr>
              <w:t>0-2</w:t>
            </w:r>
          </w:p>
        </w:tc>
      </w:tr>
      <w:tr>
        <w:trPr>
          <w:trHeight w:val="308" w:hRule="atLeast"/>
        </w:trPr>
        <w:tc>
          <w:tcPr>
            <w:tcW w:w="2126" w:type="dxa"/>
            <w:vMerge w:val="continue"/>
            <w:tcBorders/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2"/>
                <w:szCs w:val="22"/>
                <w:lang w:val="ru-RU" w:eastAsia="en-US" w:bidi="ar-SA"/>
              </w:rPr>
            </w:r>
          </w:p>
        </w:tc>
        <w:tc>
          <w:tcPr>
            <w:tcW w:w="5671" w:type="dxa"/>
            <w:tcBorders/>
          </w:tcPr>
          <w:p>
            <w:pPr>
              <w:pStyle w:val="Default"/>
              <w:widowControl/>
              <w:spacing w:before="0" w:after="0"/>
              <w:jc w:val="left"/>
              <w:rPr>
                <w:sz w:val="22"/>
                <w:szCs w:val="22"/>
              </w:rPr>
            </w:pPr>
            <w:r>
              <w:rPr>
                <w:rFonts w:eastAsia="Calibri"/>
                <w:kern w:val="0"/>
                <w:sz w:val="22"/>
                <w:szCs w:val="22"/>
                <w:lang w:val="ru-RU" w:eastAsia="en-US" w:bidi="ar-SA"/>
              </w:rPr>
              <w:t xml:space="preserve">убедительно аргументирует свою позицию по обсуждаемым вопросам </w:t>
            </w:r>
          </w:p>
        </w:tc>
        <w:tc>
          <w:tcPr>
            <w:tcW w:w="1559" w:type="dxa"/>
            <w:tcBorders/>
            <w:vAlign w:val="center"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eastAsia="Calibri" w:cs="Times New Roman" w:ascii="Times New Roman" w:hAnsi="Times New Roman"/>
                <w:kern w:val="0"/>
                <w:sz w:val="22"/>
                <w:szCs w:val="22"/>
                <w:lang w:val="ru-RU" w:eastAsia="en-US" w:bidi="ar-SA"/>
              </w:rPr>
              <w:t>0-2</w:t>
            </w:r>
          </w:p>
        </w:tc>
      </w:tr>
      <w:tr>
        <w:trPr>
          <w:trHeight w:val="308" w:hRule="atLeast"/>
        </w:trPr>
        <w:tc>
          <w:tcPr>
            <w:tcW w:w="2126" w:type="dxa"/>
            <w:vMerge w:val="restart"/>
            <w:tcBorders/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Times New Roman" w:hAnsi="Times New Roman" w:cs="Times New Roman"/>
                <w:bCs/>
                <w:color w:val="000000"/>
              </w:rPr>
            </w:pPr>
            <w:r>
              <w:rPr>
                <w:rFonts w:eastAsia="Calibri" w:cs="Times New Roman" w:ascii="Times New Roman" w:hAnsi="Times New Roman"/>
                <w:bCs/>
                <w:color w:val="000000"/>
                <w:kern w:val="0"/>
                <w:sz w:val="22"/>
                <w:szCs w:val="22"/>
                <w:lang w:val="ru-RU" w:eastAsia="en-US" w:bidi="ar-SA"/>
              </w:rPr>
              <w:t>Масштабность видения проблем и нестандартность предлагаемых решений</w:t>
            </w:r>
          </w:p>
        </w:tc>
        <w:tc>
          <w:tcPr>
            <w:tcW w:w="5671" w:type="dxa"/>
            <w:tcBorders/>
          </w:tcPr>
          <w:p>
            <w:pPr>
              <w:pStyle w:val="Default"/>
              <w:widowControl/>
              <w:spacing w:before="0" w:after="0"/>
              <w:jc w:val="left"/>
              <w:rPr>
                <w:sz w:val="22"/>
                <w:szCs w:val="22"/>
              </w:rPr>
            </w:pPr>
            <w:r>
              <w:rPr>
                <w:rFonts w:eastAsia="Calibri"/>
                <w:kern w:val="0"/>
                <w:sz w:val="22"/>
                <w:szCs w:val="22"/>
                <w:lang w:val="ru-RU" w:eastAsia="en-US" w:bidi="ar-SA"/>
              </w:rPr>
              <w:t xml:space="preserve">показывает способность масштабно анализировать проблемы образования на различных уровнях и предлагать конструктивные решения </w:t>
            </w:r>
          </w:p>
        </w:tc>
        <w:tc>
          <w:tcPr>
            <w:tcW w:w="1559" w:type="dxa"/>
            <w:tcBorders/>
            <w:vAlign w:val="center"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eastAsia="Calibri" w:cs="Times New Roman" w:ascii="Times New Roman" w:hAnsi="Times New Roman"/>
                <w:kern w:val="0"/>
                <w:sz w:val="22"/>
                <w:szCs w:val="22"/>
                <w:lang w:val="ru-RU" w:eastAsia="en-US" w:bidi="ar-SA"/>
              </w:rPr>
              <w:t>0-2</w:t>
            </w:r>
          </w:p>
        </w:tc>
      </w:tr>
      <w:tr>
        <w:trPr>
          <w:trHeight w:val="308" w:hRule="atLeast"/>
        </w:trPr>
        <w:tc>
          <w:tcPr>
            <w:tcW w:w="2126" w:type="dxa"/>
            <w:vMerge w:val="continue"/>
            <w:tcBorders/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Times New Roman" w:hAnsi="Times New Roman" w:cs="Times New Roman"/>
                <w:bCs/>
                <w:color w:val="000000"/>
              </w:rPr>
            </w:pPr>
            <w:r>
              <w:rPr>
                <w:rFonts w:eastAsia="Calibri" w:cs="Times New Roman" w:ascii="Times New Roman" w:hAnsi="Times New Roman"/>
                <w:bCs/>
                <w:color w:val="000000"/>
                <w:kern w:val="0"/>
                <w:sz w:val="22"/>
                <w:szCs w:val="22"/>
                <w:lang w:val="ru-RU" w:eastAsia="en-US" w:bidi="ar-SA"/>
              </w:rPr>
            </w:r>
          </w:p>
        </w:tc>
        <w:tc>
          <w:tcPr>
            <w:tcW w:w="5671" w:type="dxa"/>
            <w:tcBorders/>
          </w:tcPr>
          <w:p>
            <w:pPr>
              <w:pStyle w:val="Default"/>
              <w:widowControl/>
              <w:spacing w:before="0" w:after="0"/>
              <w:jc w:val="left"/>
              <w:rPr>
                <w:sz w:val="22"/>
                <w:szCs w:val="22"/>
              </w:rPr>
            </w:pPr>
            <w:r>
              <w:rPr>
                <w:rFonts w:eastAsia="Calibri"/>
                <w:kern w:val="0"/>
                <w:sz w:val="22"/>
                <w:szCs w:val="22"/>
                <w:lang w:val="ru-RU" w:eastAsia="en-US" w:bidi="ar-SA"/>
              </w:rPr>
              <w:t xml:space="preserve">демонстрирует понимание роли и значения педагога в трансформации современного образования </w:t>
            </w:r>
          </w:p>
        </w:tc>
        <w:tc>
          <w:tcPr>
            <w:tcW w:w="1559" w:type="dxa"/>
            <w:tcBorders/>
            <w:vAlign w:val="center"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eastAsia="Calibri" w:cs="Times New Roman" w:ascii="Times New Roman" w:hAnsi="Times New Roman"/>
                <w:kern w:val="0"/>
                <w:sz w:val="22"/>
                <w:szCs w:val="22"/>
                <w:lang w:val="ru-RU" w:eastAsia="en-US" w:bidi="ar-SA"/>
              </w:rPr>
              <w:t>0-2</w:t>
            </w:r>
          </w:p>
        </w:tc>
      </w:tr>
      <w:tr>
        <w:trPr>
          <w:trHeight w:val="308" w:hRule="atLeast"/>
        </w:trPr>
        <w:tc>
          <w:tcPr>
            <w:tcW w:w="2126" w:type="dxa"/>
            <w:vMerge w:val="continue"/>
            <w:tcBorders/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Times New Roman" w:hAnsi="Times New Roman" w:cs="Times New Roman"/>
                <w:bCs/>
                <w:color w:val="000000"/>
              </w:rPr>
            </w:pPr>
            <w:r>
              <w:rPr>
                <w:rFonts w:eastAsia="Calibri" w:cs="Times New Roman" w:ascii="Times New Roman" w:hAnsi="Times New Roman"/>
                <w:bCs/>
                <w:color w:val="000000"/>
                <w:kern w:val="0"/>
                <w:sz w:val="22"/>
                <w:szCs w:val="22"/>
                <w:lang w:val="ru-RU" w:eastAsia="en-US" w:bidi="ar-SA"/>
              </w:rPr>
            </w:r>
          </w:p>
        </w:tc>
        <w:tc>
          <w:tcPr>
            <w:tcW w:w="5671" w:type="dxa"/>
            <w:tcBorders/>
          </w:tcPr>
          <w:p>
            <w:pPr>
              <w:pStyle w:val="Default"/>
              <w:widowControl/>
              <w:spacing w:before="0" w:after="0"/>
              <w:jc w:val="left"/>
              <w:rPr>
                <w:sz w:val="22"/>
                <w:szCs w:val="22"/>
              </w:rPr>
            </w:pPr>
            <w:r>
              <w:rPr>
                <w:rFonts w:eastAsia="Calibri"/>
                <w:kern w:val="0"/>
                <w:sz w:val="22"/>
                <w:szCs w:val="22"/>
                <w:lang w:val="ru-RU" w:eastAsia="en-US" w:bidi="ar-SA"/>
              </w:rPr>
              <w:t xml:space="preserve">учитывает реалистичность предлагаемых решений и требуемые ресурсы для их воплощения </w:t>
            </w:r>
          </w:p>
        </w:tc>
        <w:tc>
          <w:tcPr>
            <w:tcW w:w="1559" w:type="dxa"/>
            <w:tcBorders/>
            <w:vAlign w:val="center"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eastAsia="Calibri" w:cs="Times New Roman" w:ascii="Times New Roman" w:hAnsi="Times New Roman"/>
                <w:kern w:val="0"/>
                <w:sz w:val="22"/>
                <w:szCs w:val="22"/>
                <w:lang w:val="ru-RU" w:eastAsia="en-US" w:bidi="ar-SA"/>
              </w:rPr>
              <w:t>0-2</w:t>
            </w:r>
          </w:p>
        </w:tc>
      </w:tr>
      <w:tr>
        <w:trPr>
          <w:trHeight w:val="308" w:hRule="atLeast"/>
        </w:trPr>
        <w:tc>
          <w:tcPr>
            <w:tcW w:w="2126" w:type="dxa"/>
            <w:vMerge w:val="continue"/>
            <w:tcBorders/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Times New Roman" w:hAnsi="Times New Roman" w:cs="Times New Roman"/>
                <w:bCs/>
                <w:color w:val="000000"/>
              </w:rPr>
            </w:pPr>
            <w:r>
              <w:rPr>
                <w:rFonts w:eastAsia="Calibri" w:cs="Times New Roman" w:ascii="Times New Roman" w:hAnsi="Times New Roman"/>
                <w:bCs/>
                <w:color w:val="000000"/>
                <w:kern w:val="0"/>
                <w:sz w:val="22"/>
                <w:szCs w:val="22"/>
                <w:lang w:val="ru-RU" w:eastAsia="en-US" w:bidi="ar-SA"/>
              </w:rPr>
            </w:r>
          </w:p>
        </w:tc>
        <w:tc>
          <w:tcPr>
            <w:tcW w:w="5671" w:type="dxa"/>
            <w:tcBorders/>
          </w:tcPr>
          <w:p>
            <w:pPr>
              <w:pStyle w:val="Default"/>
              <w:widowControl/>
              <w:spacing w:before="0" w:after="0"/>
              <w:jc w:val="left"/>
              <w:rPr>
                <w:sz w:val="22"/>
                <w:szCs w:val="22"/>
              </w:rPr>
            </w:pPr>
            <w:r>
              <w:rPr>
                <w:rFonts w:eastAsia="Calibri"/>
                <w:kern w:val="0"/>
                <w:sz w:val="22"/>
                <w:szCs w:val="22"/>
                <w:lang w:val="ru-RU" w:eastAsia="en-US" w:bidi="ar-SA"/>
              </w:rPr>
              <w:t xml:space="preserve">высказывает нестандартные идеи и предлагает целесообразные авторские подходы </w:t>
            </w:r>
          </w:p>
        </w:tc>
        <w:tc>
          <w:tcPr>
            <w:tcW w:w="1559" w:type="dxa"/>
            <w:tcBorders/>
            <w:vAlign w:val="center"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eastAsia="Calibri" w:cs="Times New Roman" w:ascii="Times New Roman" w:hAnsi="Times New Roman"/>
                <w:kern w:val="0"/>
                <w:sz w:val="22"/>
                <w:szCs w:val="22"/>
                <w:lang w:val="ru-RU" w:eastAsia="en-US" w:bidi="ar-SA"/>
              </w:rPr>
              <w:t>0-2</w:t>
            </w:r>
          </w:p>
        </w:tc>
      </w:tr>
      <w:tr>
        <w:trPr>
          <w:trHeight w:val="308" w:hRule="atLeast"/>
        </w:trPr>
        <w:tc>
          <w:tcPr>
            <w:tcW w:w="2126" w:type="dxa"/>
            <w:vMerge w:val="continue"/>
            <w:tcBorders/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Times New Roman" w:hAnsi="Times New Roman" w:cs="Times New Roman"/>
                <w:bCs/>
                <w:color w:val="000000"/>
              </w:rPr>
            </w:pPr>
            <w:r>
              <w:rPr>
                <w:rFonts w:eastAsia="Calibri" w:cs="Times New Roman" w:ascii="Times New Roman" w:hAnsi="Times New Roman"/>
                <w:bCs/>
                <w:color w:val="000000"/>
                <w:kern w:val="0"/>
                <w:sz w:val="22"/>
                <w:szCs w:val="22"/>
                <w:lang w:val="ru-RU" w:eastAsia="en-US" w:bidi="ar-SA"/>
              </w:rPr>
            </w:r>
          </w:p>
        </w:tc>
        <w:tc>
          <w:tcPr>
            <w:tcW w:w="5671" w:type="dxa"/>
            <w:tcBorders/>
          </w:tcPr>
          <w:p>
            <w:pPr>
              <w:pStyle w:val="Default"/>
              <w:widowControl/>
              <w:spacing w:before="0" w:after="0"/>
              <w:jc w:val="left"/>
              <w:rPr>
                <w:sz w:val="22"/>
                <w:szCs w:val="22"/>
              </w:rPr>
            </w:pPr>
            <w:r>
              <w:rPr>
                <w:rFonts w:eastAsia="Calibri"/>
                <w:kern w:val="0"/>
                <w:sz w:val="22"/>
                <w:szCs w:val="22"/>
                <w:lang w:val="ru-RU" w:eastAsia="en-US" w:bidi="ar-SA"/>
              </w:rPr>
              <w:t xml:space="preserve">демонстрирует широкий педагогический кругозор и глубину понимания рассматриваемых вопросов </w:t>
            </w:r>
          </w:p>
        </w:tc>
        <w:tc>
          <w:tcPr>
            <w:tcW w:w="1559" w:type="dxa"/>
            <w:tcBorders/>
            <w:vAlign w:val="center"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eastAsia="Calibri" w:cs="Times New Roman" w:ascii="Times New Roman" w:hAnsi="Times New Roman"/>
                <w:kern w:val="0"/>
                <w:sz w:val="22"/>
                <w:szCs w:val="22"/>
                <w:lang w:val="ru-RU" w:eastAsia="en-US" w:bidi="ar-SA"/>
              </w:rPr>
              <w:t>0-2</w:t>
            </w:r>
          </w:p>
        </w:tc>
      </w:tr>
      <w:tr>
        <w:trPr>
          <w:trHeight w:val="308" w:hRule="atLeast"/>
        </w:trPr>
        <w:tc>
          <w:tcPr>
            <w:tcW w:w="2126" w:type="dxa"/>
            <w:vMerge w:val="restart"/>
            <w:tcBorders/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Times New Roman" w:hAnsi="Times New Roman" w:cs="Times New Roman"/>
                <w:bCs/>
                <w:color w:val="000000"/>
              </w:rPr>
            </w:pPr>
            <w:r>
              <w:rPr>
                <w:rFonts w:eastAsia="Calibri" w:cs="Times New Roman" w:ascii="Times New Roman" w:hAnsi="Times New Roman"/>
                <w:bCs/>
                <w:color w:val="000000"/>
                <w:kern w:val="0"/>
                <w:sz w:val="22"/>
                <w:szCs w:val="22"/>
                <w:lang w:val="ru-RU" w:eastAsia="en-US" w:bidi="ar-SA"/>
              </w:rPr>
              <w:t>Конструктивность позиции</w:t>
            </w:r>
          </w:p>
        </w:tc>
        <w:tc>
          <w:tcPr>
            <w:tcW w:w="5671" w:type="dxa"/>
            <w:tcBorders/>
          </w:tcPr>
          <w:p>
            <w:pPr>
              <w:pStyle w:val="Default"/>
              <w:widowControl/>
              <w:spacing w:before="0" w:after="0"/>
              <w:jc w:val="left"/>
              <w:rPr>
                <w:sz w:val="22"/>
                <w:szCs w:val="22"/>
              </w:rPr>
            </w:pPr>
            <w:r>
              <w:rPr>
                <w:rFonts w:eastAsia="Calibri"/>
                <w:kern w:val="0"/>
                <w:sz w:val="22"/>
                <w:szCs w:val="22"/>
                <w:lang w:val="ru-RU" w:eastAsia="en-US" w:bidi="ar-SA"/>
              </w:rPr>
              <w:t xml:space="preserve">акцентирует внимание на главное в своей профессиональной позиции </w:t>
            </w:r>
          </w:p>
        </w:tc>
        <w:tc>
          <w:tcPr>
            <w:tcW w:w="1559" w:type="dxa"/>
            <w:tcBorders/>
            <w:vAlign w:val="center"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eastAsia="Calibri" w:cs="Times New Roman" w:ascii="Times New Roman" w:hAnsi="Times New Roman"/>
                <w:kern w:val="0"/>
                <w:sz w:val="22"/>
                <w:szCs w:val="22"/>
                <w:lang w:val="ru-RU" w:eastAsia="en-US" w:bidi="ar-SA"/>
              </w:rPr>
              <w:t>0-2</w:t>
            </w:r>
          </w:p>
        </w:tc>
      </w:tr>
      <w:tr>
        <w:trPr>
          <w:trHeight w:val="308" w:hRule="atLeast"/>
        </w:trPr>
        <w:tc>
          <w:tcPr>
            <w:tcW w:w="2126" w:type="dxa"/>
            <w:vMerge w:val="continue"/>
            <w:tcBorders/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Times New Roman" w:hAnsi="Times New Roman" w:cs="Times New Roman"/>
                <w:bCs/>
                <w:color w:val="000000"/>
              </w:rPr>
            </w:pPr>
            <w:r>
              <w:rPr>
                <w:rFonts w:eastAsia="Calibri" w:cs="Times New Roman" w:ascii="Times New Roman" w:hAnsi="Times New Roman"/>
                <w:bCs/>
                <w:color w:val="000000"/>
                <w:kern w:val="0"/>
                <w:sz w:val="22"/>
                <w:szCs w:val="22"/>
                <w:lang w:val="ru-RU" w:eastAsia="en-US" w:bidi="ar-SA"/>
              </w:rPr>
            </w:r>
          </w:p>
        </w:tc>
        <w:tc>
          <w:tcPr>
            <w:tcW w:w="5671" w:type="dxa"/>
            <w:tcBorders/>
          </w:tcPr>
          <w:p>
            <w:pPr>
              <w:pStyle w:val="Default"/>
              <w:widowControl/>
              <w:spacing w:before="0" w:after="0"/>
              <w:jc w:val="left"/>
              <w:rPr>
                <w:sz w:val="22"/>
                <w:szCs w:val="22"/>
              </w:rPr>
            </w:pPr>
            <w:r>
              <w:rPr>
                <w:rFonts w:eastAsia="Calibri"/>
                <w:kern w:val="0"/>
                <w:sz w:val="22"/>
                <w:szCs w:val="22"/>
                <w:lang w:val="ru-RU" w:eastAsia="en-US" w:bidi="ar-SA"/>
              </w:rPr>
              <w:t xml:space="preserve">демонстрирует готовность к конструктивному диалогу, соблюдению норм профессиональной этики и уважительному отношению к различным точкам зрения </w:t>
            </w:r>
          </w:p>
        </w:tc>
        <w:tc>
          <w:tcPr>
            <w:tcW w:w="1559" w:type="dxa"/>
            <w:tcBorders/>
            <w:vAlign w:val="center"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eastAsia="Calibri" w:cs="Times New Roman" w:ascii="Times New Roman" w:hAnsi="Times New Roman"/>
                <w:kern w:val="0"/>
                <w:sz w:val="22"/>
                <w:szCs w:val="22"/>
                <w:lang w:val="ru-RU" w:eastAsia="en-US" w:bidi="ar-SA"/>
              </w:rPr>
              <w:t>0-2</w:t>
            </w:r>
          </w:p>
        </w:tc>
      </w:tr>
      <w:tr>
        <w:trPr>
          <w:trHeight w:val="308" w:hRule="atLeast"/>
        </w:trPr>
        <w:tc>
          <w:tcPr>
            <w:tcW w:w="2126" w:type="dxa"/>
            <w:vMerge w:val="continue"/>
            <w:tcBorders/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Times New Roman" w:hAnsi="Times New Roman" w:cs="Times New Roman"/>
                <w:bCs/>
                <w:color w:val="000000"/>
              </w:rPr>
            </w:pPr>
            <w:r>
              <w:rPr>
                <w:rFonts w:eastAsia="Calibri" w:cs="Times New Roman" w:ascii="Times New Roman" w:hAnsi="Times New Roman"/>
                <w:bCs/>
                <w:color w:val="000000"/>
                <w:kern w:val="0"/>
                <w:sz w:val="22"/>
                <w:szCs w:val="22"/>
                <w:lang w:val="ru-RU" w:eastAsia="en-US" w:bidi="ar-SA"/>
              </w:rPr>
            </w:r>
          </w:p>
        </w:tc>
        <w:tc>
          <w:tcPr>
            <w:tcW w:w="5671" w:type="dxa"/>
            <w:tcBorders/>
          </w:tcPr>
          <w:p>
            <w:pPr>
              <w:pStyle w:val="Default"/>
              <w:widowControl/>
              <w:spacing w:before="0" w:after="0"/>
              <w:jc w:val="left"/>
              <w:rPr>
                <w:sz w:val="22"/>
                <w:szCs w:val="22"/>
              </w:rPr>
            </w:pPr>
            <w:r>
              <w:rPr>
                <w:rFonts w:eastAsia="Calibri"/>
                <w:kern w:val="0"/>
                <w:sz w:val="22"/>
                <w:szCs w:val="22"/>
                <w:lang w:val="ru-RU" w:eastAsia="en-US" w:bidi="ar-SA"/>
              </w:rPr>
              <w:t xml:space="preserve">излагает позицию ясно и четко, отвечает точно и конкретно на поставленный вопрос </w:t>
            </w:r>
          </w:p>
        </w:tc>
        <w:tc>
          <w:tcPr>
            <w:tcW w:w="1559" w:type="dxa"/>
            <w:tcBorders/>
            <w:vAlign w:val="center"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eastAsia="Calibri" w:cs="Times New Roman" w:ascii="Times New Roman" w:hAnsi="Times New Roman"/>
                <w:kern w:val="0"/>
                <w:sz w:val="22"/>
                <w:szCs w:val="22"/>
                <w:lang w:val="ru-RU" w:eastAsia="en-US" w:bidi="ar-SA"/>
              </w:rPr>
              <w:t>0-2</w:t>
            </w:r>
          </w:p>
        </w:tc>
      </w:tr>
      <w:tr>
        <w:trPr>
          <w:trHeight w:val="308" w:hRule="atLeast"/>
        </w:trPr>
        <w:tc>
          <w:tcPr>
            <w:tcW w:w="2126" w:type="dxa"/>
            <w:vMerge w:val="continue"/>
            <w:tcBorders/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Times New Roman" w:hAnsi="Times New Roman" w:cs="Times New Roman"/>
                <w:bCs/>
                <w:color w:val="000000"/>
              </w:rPr>
            </w:pPr>
            <w:r>
              <w:rPr>
                <w:rFonts w:eastAsia="Calibri" w:cs="Times New Roman" w:ascii="Times New Roman" w:hAnsi="Times New Roman"/>
                <w:bCs/>
                <w:color w:val="000000"/>
                <w:kern w:val="0"/>
                <w:sz w:val="22"/>
                <w:szCs w:val="22"/>
                <w:lang w:val="ru-RU" w:eastAsia="en-US" w:bidi="ar-SA"/>
              </w:rPr>
            </w:r>
          </w:p>
        </w:tc>
        <w:tc>
          <w:tcPr>
            <w:tcW w:w="5671" w:type="dxa"/>
            <w:tcBorders/>
          </w:tcPr>
          <w:p>
            <w:pPr>
              <w:pStyle w:val="Default"/>
              <w:widowControl/>
              <w:spacing w:before="0" w:after="0"/>
              <w:jc w:val="left"/>
              <w:rPr>
                <w:sz w:val="22"/>
                <w:szCs w:val="22"/>
              </w:rPr>
            </w:pPr>
            <w:r>
              <w:rPr>
                <w:rFonts w:eastAsia="Calibri"/>
                <w:kern w:val="0"/>
                <w:sz w:val="22"/>
                <w:szCs w:val="22"/>
                <w:lang w:val="ru-RU" w:eastAsia="en-US" w:bidi="ar-SA"/>
              </w:rPr>
              <w:t xml:space="preserve">проявляет лидерские качества, предлагая практичные и реалистичные решения </w:t>
            </w:r>
          </w:p>
        </w:tc>
        <w:tc>
          <w:tcPr>
            <w:tcW w:w="1559" w:type="dxa"/>
            <w:tcBorders/>
            <w:vAlign w:val="center"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eastAsia="Calibri" w:cs="Times New Roman" w:ascii="Times New Roman" w:hAnsi="Times New Roman"/>
                <w:kern w:val="0"/>
                <w:sz w:val="22"/>
                <w:szCs w:val="22"/>
                <w:lang w:val="ru-RU" w:eastAsia="en-US" w:bidi="ar-SA"/>
              </w:rPr>
              <w:t>0-2</w:t>
            </w:r>
          </w:p>
        </w:tc>
      </w:tr>
      <w:tr>
        <w:trPr>
          <w:trHeight w:val="507" w:hRule="atLeast"/>
        </w:trPr>
        <w:tc>
          <w:tcPr>
            <w:tcW w:w="2126" w:type="dxa"/>
            <w:vMerge w:val="continue"/>
            <w:tcBorders/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Times New Roman" w:hAnsi="Times New Roman" w:cs="Times New Roman"/>
                <w:bCs/>
                <w:color w:val="000000"/>
              </w:rPr>
            </w:pPr>
            <w:r>
              <w:rPr>
                <w:rFonts w:eastAsia="Calibri" w:cs="Times New Roman" w:ascii="Times New Roman" w:hAnsi="Times New Roman"/>
                <w:bCs/>
                <w:color w:val="000000"/>
                <w:kern w:val="0"/>
                <w:sz w:val="22"/>
                <w:szCs w:val="22"/>
                <w:lang w:val="ru-RU" w:eastAsia="en-US" w:bidi="ar-SA"/>
              </w:rPr>
            </w:r>
          </w:p>
        </w:tc>
        <w:tc>
          <w:tcPr>
            <w:tcW w:w="5671" w:type="dxa"/>
            <w:tcBorders/>
          </w:tcPr>
          <w:p>
            <w:pPr>
              <w:pStyle w:val="Default"/>
              <w:widowControl/>
              <w:spacing w:before="0" w:after="0"/>
              <w:jc w:val="left"/>
              <w:rPr>
                <w:sz w:val="22"/>
                <w:szCs w:val="22"/>
              </w:rPr>
            </w:pPr>
            <w:r>
              <w:rPr>
                <w:rFonts w:eastAsia="Calibri"/>
                <w:kern w:val="0"/>
                <w:sz w:val="22"/>
                <w:szCs w:val="22"/>
                <w:lang w:val="ru-RU" w:eastAsia="en-US" w:bidi="ar-SA"/>
              </w:rPr>
              <w:t xml:space="preserve">понятно выражает свои мысли, использует образы и метафоры, иллюстрирующие примеры и убедительные доказательства </w:t>
            </w:r>
          </w:p>
        </w:tc>
        <w:tc>
          <w:tcPr>
            <w:tcW w:w="1559" w:type="dxa"/>
            <w:tcBorders/>
            <w:vAlign w:val="center"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eastAsia="Calibri" w:cs="Times New Roman" w:ascii="Times New Roman" w:hAnsi="Times New Roman"/>
                <w:kern w:val="0"/>
                <w:sz w:val="22"/>
                <w:szCs w:val="22"/>
                <w:lang w:val="ru-RU" w:eastAsia="en-US" w:bidi="ar-SA"/>
              </w:rPr>
              <w:t>0-2</w:t>
            </w:r>
          </w:p>
        </w:tc>
      </w:tr>
      <w:tr>
        <w:trPr>
          <w:trHeight w:val="308" w:hRule="atLeast"/>
        </w:trPr>
        <w:tc>
          <w:tcPr>
            <w:tcW w:w="2126" w:type="dxa"/>
            <w:vMerge w:val="restart"/>
            <w:tcBorders/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Times New Roman" w:hAnsi="Times New Roman" w:cs="Times New Roman"/>
                <w:bCs/>
                <w:color w:val="000000"/>
              </w:rPr>
            </w:pPr>
            <w:r>
              <w:rPr>
                <w:rFonts w:eastAsia="Calibri" w:cs="Times New Roman" w:ascii="Times New Roman" w:hAnsi="Times New Roman"/>
                <w:bCs/>
                <w:color w:val="000000"/>
                <w:kern w:val="0"/>
                <w:sz w:val="22"/>
                <w:szCs w:val="22"/>
                <w:lang w:val="ru-RU" w:eastAsia="en-US" w:bidi="ar-SA"/>
              </w:rPr>
              <w:t xml:space="preserve">Коммуникативная культура </w:t>
            </w:r>
          </w:p>
        </w:tc>
        <w:tc>
          <w:tcPr>
            <w:tcW w:w="5671" w:type="dxa"/>
            <w:tcBorders/>
          </w:tcPr>
          <w:p>
            <w:pPr>
              <w:pStyle w:val="Default"/>
              <w:widowControl/>
              <w:spacing w:before="0" w:after="0"/>
              <w:jc w:val="left"/>
              <w:rPr>
                <w:sz w:val="22"/>
                <w:szCs w:val="22"/>
              </w:rPr>
            </w:pPr>
            <w:r>
              <w:rPr>
                <w:rFonts w:eastAsia="Calibri"/>
                <w:kern w:val="0"/>
                <w:sz w:val="22"/>
                <w:szCs w:val="22"/>
                <w:lang w:val="ru-RU" w:eastAsia="en-US" w:bidi="ar-SA"/>
              </w:rPr>
              <w:t xml:space="preserve">соблюдает нормы культуры речи, владеет вербальными и невербальными средствами коммуникации, ораторскими приемами </w:t>
            </w:r>
          </w:p>
        </w:tc>
        <w:tc>
          <w:tcPr>
            <w:tcW w:w="1559" w:type="dxa"/>
            <w:tcBorders/>
            <w:vAlign w:val="center"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eastAsia="Calibri" w:cs="Times New Roman" w:ascii="Times New Roman" w:hAnsi="Times New Roman"/>
                <w:kern w:val="0"/>
                <w:sz w:val="22"/>
                <w:szCs w:val="22"/>
                <w:lang w:val="ru-RU" w:eastAsia="en-US" w:bidi="ar-SA"/>
              </w:rPr>
              <w:t>0-2</w:t>
            </w:r>
          </w:p>
        </w:tc>
      </w:tr>
      <w:tr>
        <w:trPr>
          <w:trHeight w:val="308" w:hRule="atLeast"/>
        </w:trPr>
        <w:tc>
          <w:tcPr>
            <w:tcW w:w="2126" w:type="dxa"/>
            <w:vMerge w:val="continue"/>
            <w:tcBorders/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Times New Roman" w:hAnsi="Times New Roman" w:cs="Times New Roman"/>
                <w:bCs/>
                <w:color w:val="000000"/>
              </w:rPr>
            </w:pPr>
            <w:r>
              <w:rPr>
                <w:rFonts w:eastAsia="Calibri" w:cs="Times New Roman" w:ascii="Times New Roman" w:hAnsi="Times New Roman"/>
                <w:bCs/>
                <w:color w:val="000000"/>
                <w:kern w:val="0"/>
                <w:sz w:val="22"/>
                <w:szCs w:val="22"/>
                <w:lang w:val="ru-RU" w:eastAsia="en-US" w:bidi="ar-SA"/>
              </w:rPr>
            </w:r>
          </w:p>
        </w:tc>
        <w:tc>
          <w:tcPr>
            <w:tcW w:w="5671" w:type="dxa"/>
            <w:tcBorders/>
          </w:tcPr>
          <w:p>
            <w:pPr>
              <w:pStyle w:val="Default"/>
              <w:widowControl/>
              <w:spacing w:before="0" w:after="0"/>
              <w:jc w:val="left"/>
              <w:rPr>
                <w:sz w:val="22"/>
                <w:szCs w:val="22"/>
              </w:rPr>
            </w:pPr>
            <w:r>
              <w:rPr>
                <w:rFonts w:eastAsia="Calibri"/>
                <w:kern w:val="0"/>
                <w:sz w:val="22"/>
                <w:szCs w:val="22"/>
                <w:lang w:val="ru-RU" w:eastAsia="en-US" w:bidi="ar-SA"/>
              </w:rPr>
              <w:t xml:space="preserve">показывает способность выбирать приемы и способы достижения взаимопонимания в коммуникации </w:t>
            </w:r>
          </w:p>
        </w:tc>
        <w:tc>
          <w:tcPr>
            <w:tcW w:w="1559" w:type="dxa"/>
            <w:tcBorders/>
            <w:vAlign w:val="center"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eastAsia="Calibri" w:cs="Times New Roman" w:ascii="Times New Roman" w:hAnsi="Times New Roman"/>
                <w:kern w:val="0"/>
                <w:sz w:val="22"/>
                <w:szCs w:val="22"/>
                <w:lang w:val="ru-RU" w:eastAsia="en-US" w:bidi="ar-SA"/>
              </w:rPr>
              <w:t>0-2</w:t>
            </w:r>
          </w:p>
        </w:tc>
      </w:tr>
      <w:tr>
        <w:trPr>
          <w:trHeight w:val="308" w:hRule="atLeast"/>
        </w:trPr>
        <w:tc>
          <w:tcPr>
            <w:tcW w:w="2126" w:type="dxa"/>
            <w:vMerge w:val="continue"/>
            <w:tcBorders/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Times New Roman" w:hAnsi="Times New Roman" w:cs="Times New Roman"/>
                <w:bCs/>
                <w:color w:val="000000"/>
              </w:rPr>
            </w:pPr>
            <w:r>
              <w:rPr>
                <w:rFonts w:eastAsia="Calibri" w:cs="Times New Roman" w:ascii="Times New Roman" w:hAnsi="Times New Roman"/>
                <w:bCs/>
                <w:color w:val="000000"/>
                <w:kern w:val="0"/>
                <w:sz w:val="22"/>
                <w:szCs w:val="22"/>
                <w:lang w:val="ru-RU" w:eastAsia="en-US" w:bidi="ar-SA"/>
              </w:rPr>
            </w:r>
          </w:p>
        </w:tc>
        <w:tc>
          <w:tcPr>
            <w:tcW w:w="5671" w:type="dxa"/>
            <w:tcBorders/>
          </w:tcPr>
          <w:p>
            <w:pPr>
              <w:pStyle w:val="Default"/>
              <w:widowControl/>
              <w:spacing w:before="0" w:after="0"/>
              <w:jc w:val="left"/>
              <w:rPr>
                <w:sz w:val="22"/>
                <w:szCs w:val="22"/>
              </w:rPr>
            </w:pPr>
            <w:r>
              <w:rPr>
                <w:rFonts w:eastAsia="Calibri"/>
                <w:kern w:val="0"/>
                <w:sz w:val="22"/>
                <w:szCs w:val="22"/>
                <w:lang w:val="ru-RU" w:eastAsia="en-US" w:bidi="ar-SA"/>
              </w:rPr>
              <w:t xml:space="preserve">подчеркивает самое важное интонацией и делает выводы </w:t>
            </w:r>
          </w:p>
        </w:tc>
        <w:tc>
          <w:tcPr>
            <w:tcW w:w="1559" w:type="dxa"/>
            <w:tcBorders/>
            <w:vAlign w:val="center"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eastAsia="Calibri" w:cs="Times New Roman" w:ascii="Times New Roman" w:hAnsi="Times New Roman"/>
                <w:kern w:val="0"/>
                <w:sz w:val="22"/>
                <w:szCs w:val="22"/>
                <w:lang w:val="ru-RU" w:eastAsia="en-US" w:bidi="ar-SA"/>
              </w:rPr>
              <w:t>0-2</w:t>
            </w:r>
          </w:p>
        </w:tc>
      </w:tr>
      <w:tr>
        <w:trPr>
          <w:trHeight w:val="308" w:hRule="atLeast"/>
        </w:trPr>
        <w:tc>
          <w:tcPr>
            <w:tcW w:w="2126" w:type="dxa"/>
            <w:vMerge w:val="continue"/>
            <w:tcBorders/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Times New Roman" w:hAnsi="Times New Roman" w:cs="Times New Roman"/>
                <w:bCs/>
                <w:color w:val="000000"/>
              </w:rPr>
            </w:pPr>
            <w:r>
              <w:rPr>
                <w:rFonts w:eastAsia="Calibri" w:cs="Times New Roman" w:ascii="Times New Roman" w:hAnsi="Times New Roman"/>
                <w:bCs/>
                <w:color w:val="000000"/>
                <w:kern w:val="0"/>
                <w:sz w:val="22"/>
                <w:szCs w:val="22"/>
                <w:lang w:val="ru-RU" w:eastAsia="en-US" w:bidi="ar-SA"/>
              </w:rPr>
            </w:r>
          </w:p>
        </w:tc>
        <w:tc>
          <w:tcPr>
            <w:tcW w:w="5671" w:type="dxa"/>
            <w:tcBorders/>
          </w:tcPr>
          <w:p>
            <w:pPr>
              <w:pStyle w:val="Default"/>
              <w:widowControl/>
              <w:spacing w:before="0" w:after="0"/>
              <w:jc w:val="left"/>
              <w:rPr>
                <w:sz w:val="22"/>
                <w:szCs w:val="22"/>
              </w:rPr>
            </w:pPr>
            <w:r>
              <w:rPr>
                <w:rFonts w:eastAsia="Calibri"/>
                <w:kern w:val="0"/>
                <w:sz w:val="22"/>
                <w:szCs w:val="22"/>
                <w:lang w:val="ru-RU" w:eastAsia="en-US" w:bidi="ar-SA"/>
              </w:rPr>
              <w:t xml:space="preserve">демонстрирует умение заинтересовать своими решениями, проявляя баланс эмоциональности и рациональности </w:t>
            </w:r>
          </w:p>
        </w:tc>
        <w:tc>
          <w:tcPr>
            <w:tcW w:w="1559" w:type="dxa"/>
            <w:tcBorders/>
            <w:vAlign w:val="center"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eastAsia="Calibri" w:cs="Times New Roman" w:ascii="Times New Roman" w:hAnsi="Times New Roman"/>
                <w:kern w:val="0"/>
                <w:sz w:val="22"/>
                <w:szCs w:val="22"/>
                <w:lang w:val="ru-RU" w:eastAsia="en-US" w:bidi="ar-SA"/>
              </w:rPr>
              <w:t>0-2</w:t>
            </w:r>
          </w:p>
        </w:tc>
      </w:tr>
      <w:tr>
        <w:trPr>
          <w:trHeight w:val="308" w:hRule="atLeast"/>
        </w:trPr>
        <w:tc>
          <w:tcPr>
            <w:tcW w:w="2126" w:type="dxa"/>
            <w:vMerge w:val="continue"/>
            <w:tcBorders/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Times New Roman" w:hAnsi="Times New Roman" w:cs="Times New Roman"/>
                <w:bCs/>
                <w:color w:val="000000"/>
              </w:rPr>
            </w:pPr>
            <w:r>
              <w:rPr>
                <w:rFonts w:eastAsia="Calibri" w:cs="Times New Roman" w:ascii="Times New Roman" w:hAnsi="Times New Roman"/>
                <w:bCs/>
                <w:color w:val="000000"/>
                <w:kern w:val="0"/>
                <w:sz w:val="22"/>
                <w:szCs w:val="22"/>
                <w:lang w:val="ru-RU" w:eastAsia="en-US" w:bidi="ar-SA"/>
              </w:rPr>
            </w:r>
          </w:p>
        </w:tc>
        <w:tc>
          <w:tcPr>
            <w:tcW w:w="5671" w:type="dxa"/>
            <w:tcBorders/>
          </w:tcPr>
          <w:p>
            <w:pPr>
              <w:pStyle w:val="Default"/>
              <w:widowControl/>
              <w:spacing w:before="0" w:after="0"/>
              <w:jc w:val="left"/>
              <w:rPr>
                <w:sz w:val="22"/>
                <w:szCs w:val="22"/>
              </w:rPr>
            </w:pPr>
            <w:r>
              <w:rPr>
                <w:rFonts w:eastAsia="Calibri"/>
                <w:kern w:val="0"/>
                <w:sz w:val="22"/>
                <w:szCs w:val="22"/>
                <w:lang w:val="ru-RU" w:eastAsia="en-US" w:bidi="ar-SA"/>
              </w:rPr>
              <w:t xml:space="preserve">показывает готовность к импровизации и педагогическую гибкость, проявляя открытость позиции и избегая категоричности </w:t>
            </w:r>
          </w:p>
        </w:tc>
        <w:tc>
          <w:tcPr>
            <w:tcW w:w="1559" w:type="dxa"/>
            <w:tcBorders/>
            <w:vAlign w:val="center"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eastAsia="Calibri" w:cs="Times New Roman" w:ascii="Times New Roman" w:hAnsi="Times New Roman"/>
                <w:kern w:val="0"/>
                <w:sz w:val="22"/>
                <w:szCs w:val="22"/>
                <w:lang w:val="ru-RU" w:eastAsia="en-US" w:bidi="ar-SA"/>
              </w:rPr>
              <w:t>0-2</w:t>
            </w:r>
          </w:p>
        </w:tc>
      </w:tr>
      <w:tr>
        <w:trPr>
          <w:trHeight w:val="55" w:hRule="atLeast"/>
        </w:trPr>
        <w:tc>
          <w:tcPr>
            <w:tcW w:w="7797" w:type="dxa"/>
            <w:gridSpan w:val="2"/>
            <w:tcBorders/>
          </w:tcPr>
          <w:p>
            <w:pPr>
              <w:pStyle w:val="Normal"/>
              <w:widowControl/>
              <w:tabs>
                <w:tab w:val="clear" w:pos="708"/>
                <w:tab w:val="left" w:pos="3663" w:leader="none"/>
              </w:tabs>
              <w:spacing w:lineRule="auto" w:line="240" w:before="0" w:after="0"/>
              <w:jc w:val="left"/>
              <w:rPr>
                <w:rFonts w:ascii="Times New Roman" w:hAnsi="Times New Roman" w:cs="Times New Roman"/>
              </w:rPr>
            </w:pPr>
            <w:r>
              <w:rPr>
                <w:rFonts w:eastAsia="Calibri" w:cs="Times New Roman" w:ascii="Times New Roman" w:hAnsi="Times New Roman"/>
                <w:kern w:val="0"/>
                <w:sz w:val="22"/>
                <w:szCs w:val="22"/>
                <w:lang w:val="ru-RU" w:eastAsia="en-US" w:bidi="ar-SA"/>
              </w:rPr>
              <w:t>ИТОГО:</w:t>
            </w:r>
          </w:p>
        </w:tc>
        <w:tc>
          <w:tcPr>
            <w:tcW w:w="1559" w:type="dxa"/>
            <w:tcBorders/>
            <w:vAlign w:val="center"/>
          </w:tcPr>
          <w:p>
            <w:pPr>
              <w:pStyle w:val="ListParagraph"/>
              <w:widowControl/>
              <w:spacing w:lineRule="auto" w:line="240" w:before="0" w:after="0"/>
              <w:ind w:left="0"/>
              <w:contextualSpacing/>
              <w:jc w:val="center"/>
              <w:rPr>
                <w:rFonts w:ascii="Times New Roman" w:hAnsi="Times New Roman" w:cs="Times New Roman"/>
              </w:rPr>
            </w:pPr>
            <w:r>
              <w:rPr>
                <w:rFonts w:eastAsia="Calibri" w:cs="Times New Roman" w:ascii="Times New Roman" w:hAnsi="Times New Roman"/>
                <w:kern w:val="0"/>
                <w:sz w:val="22"/>
                <w:szCs w:val="22"/>
                <w:lang w:val="ru-RU" w:eastAsia="en-US" w:bidi="ar-SA"/>
              </w:rPr>
              <w:t>40 баллов</w:t>
            </w:r>
          </w:p>
        </w:tc>
      </w:tr>
    </w:tbl>
    <w:p>
      <w:pPr>
        <w:pStyle w:val="Default"/>
        <w:numPr>
          <w:ilvl w:val="1"/>
          <w:numId w:val="1"/>
        </w:numPr>
        <w:ind w:firstLine="709" w:left="0"/>
        <w:jc w:val="both"/>
        <w:rPr>
          <w:sz w:val="28"/>
          <w:szCs w:val="28"/>
        </w:rPr>
      </w:pPr>
      <w:r>
        <w:rPr>
          <w:b/>
          <w:sz w:val="28"/>
          <w:szCs w:val="28"/>
        </w:rPr>
        <w:t>Третий тур основного этапа Конкурса с конкурсным испытанием «Профессиональный разговор»</w:t>
      </w:r>
    </w:p>
    <w:p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Default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Конкурсное испытание «Профессиональный разговор» проводится на площадке, утвержденной Оргкомитетом.</w:t>
      </w:r>
    </w:p>
    <w:p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Default"/>
        <w:numPr>
          <w:ilvl w:val="2"/>
          <w:numId w:val="1"/>
        </w:numPr>
        <w:ind w:firstLine="708" w:left="0"/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Конкурсное испытание «Профессиональный разговор» </w:t>
      </w:r>
      <w:r>
        <w:rPr>
          <w:sz w:val="28"/>
          <w:szCs w:val="28"/>
        </w:rPr>
        <w:t>(раскрытие лидерского потенциала финалистов Конкурса, демонстрация финалистами Конкурса понимания стратегических направлений развития образования и представление педагогической общественности собственного видения конструктивных решений актуальных задач образования).</w:t>
      </w:r>
    </w:p>
    <w:p>
      <w:pPr>
        <w:pStyle w:val="Default"/>
        <w:ind w:firstLine="708"/>
        <w:jc w:val="both"/>
        <w:rPr>
          <w:sz w:val="28"/>
          <w:szCs w:val="28"/>
        </w:rPr>
      </w:pPr>
      <w:r>
        <w:rPr>
          <w:b/>
          <w:bCs/>
          <w:sz w:val="28"/>
          <w:szCs w:val="28"/>
        </w:rPr>
        <w:t xml:space="preserve">Формат: </w:t>
      </w:r>
      <w:r>
        <w:rPr>
          <w:sz w:val="28"/>
          <w:szCs w:val="28"/>
        </w:rPr>
        <w:t xml:space="preserve">представление и обсуждение финалистами Конкурса актуальных задач современного образования. </w:t>
      </w:r>
    </w:p>
    <w:p>
      <w:pPr>
        <w:pStyle w:val="Default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Каждый финалист Конкурса представляет свою инициативу, направленную на решение актуальных задач современного образования, в формате информационного публичного выступления. Каждая представленная инициатива обсуждается всеми финалистами Конкурса в формате конструктивного диалога.</w:t>
      </w:r>
    </w:p>
    <w:p>
      <w:pPr>
        <w:pStyle w:val="NoSpacing"/>
        <w:ind w:firstLine="708"/>
        <w:jc w:val="both"/>
        <w:rPr>
          <w:rFonts w:ascii="Times New Roman" w:hAnsi="Times New Roman" w:eastAsia="Calibri" w:eastAsiaTheme="minorHAnsi"/>
          <w:color w:val="000000"/>
          <w:sz w:val="28"/>
          <w:szCs w:val="28"/>
        </w:rPr>
      </w:pPr>
      <w:r>
        <w:rPr>
          <w:rFonts w:eastAsia="Calibri" w:ascii="Times New Roman" w:hAnsi="Times New Roman" w:eastAsiaTheme="minorHAnsi"/>
          <w:color w:val="000000"/>
          <w:sz w:val="28"/>
          <w:szCs w:val="28"/>
        </w:rPr>
        <w:t xml:space="preserve">Выступление конкурсанта может сопровождаться презентацией (не более 12 слайдов). </w:t>
      </w:r>
    </w:p>
    <w:p>
      <w:pPr>
        <w:pStyle w:val="NoSpacing"/>
        <w:ind w:firstLine="708"/>
        <w:jc w:val="both"/>
        <w:rPr>
          <w:rFonts w:ascii="Times New Roman" w:hAnsi="Times New Roman" w:eastAsia="Calibri" w:eastAsiaTheme="minorHAnsi"/>
          <w:color w:val="000000"/>
          <w:sz w:val="28"/>
          <w:szCs w:val="28"/>
        </w:rPr>
      </w:pPr>
      <w:r>
        <w:rPr>
          <w:rFonts w:eastAsia="Calibri" w:ascii="Times New Roman" w:hAnsi="Times New Roman" w:eastAsiaTheme="minorHAnsi"/>
          <w:color w:val="000000"/>
          <w:sz w:val="28"/>
          <w:szCs w:val="28"/>
        </w:rPr>
        <w:t>Выступления финалистов Конкурса регулируются модератором.</w:t>
      </w:r>
    </w:p>
    <w:p>
      <w:pPr>
        <w:pStyle w:val="NormalWeb"/>
        <w:spacing w:beforeAutospacing="0" w:before="0" w:afterAutospacing="0" w:after="0"/>
        <w:ind w:firstLine="708"/>
        <w:jc w:val="both"/>
        <w:rPr>
          <w:rFonts w:eastAsia="Calibri" w:eastAsiaTheme="minorHAnsi"/>
          <w:color w:val="000000"/>
          <w:sz w:val="28"/>
          <w:szCs w:val="28"/>
          <w:lang w:eastAsia="en-US"/>
        </w:rPr>
      </w:pPr>
      <w:r>
        <w:rPr>
          <w:rFonts w:eastAsia="Calibri" w:eastAsiaTheme="minorHAnsi"/>
          <w:color w:val="000000"/>
          <w:sz w:val="28"/>
          <w:szCs w:val="28"/>
          <w:lang w:eastAsia="en-US"/>
        </w:rPr>
        <w:t>Тема конкурсного испытания, утверждается Оргкомитетом.</w:t>
      </w:r>
    </w:p>
    <w:p>
      <w:pPr>
        <w:pStyle w:val="Normal"/>
        <w:spacing w:lineRule="auto" w:line="240" w:before="0" w:after="0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cs="Times New Roman" w:ascii="Times New Roman" w:hAnsi="Times New Roman"/>
          <w:color w:val="000000"/>
          <w:sz w:val="28"/>
          <w:szCs w:val="28"/>
        </w:rPr>
        <w:t>Очередность выступления конкурсантов определяется жеребьевкой, проводимой на установочном вебинаре.</w:t>
      </w:r>
    </w:p>
    <w:p>
      <w:pPr>
        <w:pStyle w:val="Normal"/>
        <w:spacing w:lineRule="auto" w:line="240" w:before="0" w:after="0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Регламент: </w:t>
      </w:r>
      <w:r>
        <w:rPr>
          <w:rFonts w:cs="Times New Roman" w:ascii="Times New Roman" w:hAnsi="Times New Roman"/>
          <w:color w:val="000000"/>
          <w:sz w:val="28"/>
          <w:szCs w:val="28"/>
        </w:rPr>
        <w:t xml:space="preserve">общая продолжительность конкурсного испытания – не более 120 минут, из которых на представление инициативы каждого финалиста Конкурса – не более 5 минут; на обсуждение инициативы каждого финалиста Конкурса – не более 15 минут. </w:t>
      </w:r>
    </w:p>
    <w:p>
      <w:pPr>
        <w:pStyle w:val="Normal"/>
        <w:spacing w:lineRule="auto" w:line="240" w:before="0" w:after="0"/>
        <w:ind w:firstLine="708"/>
        <w:jc w:val="both"/>
        <w:rPr>
          <w:rFonts w:ascii="Times New Roman" w:hAnsi="Times New Roman" w:eastAsia="Times New Roman"/>
          <w:sz w:val="28"/>
          <w:szCs w:val="28"/>
          <w:lang w:eastAsia="ru-RU"/>
        </w:rPr>
      </w:pPr>
      <w:r>
        <w:rPr>
          <w:rFonts w:eastAsia="Times New Roman" w:ascii="Times New Roman" w:hAnsi="Times New Roman"/>
          <w:b/>
          <w:sz w:val="28"/>
          <w:szCs w:val="28"/>
          <w:lang w:eastAsia="ru-RU"/>
        </w:rPr>
        <w:t>Порядок оценивания:</w:t>
      </w:r>
      <w:r>
        <w:rPr>
          <w:rFonts w:eastAsia="Times New Roman" w:ascii="Times New Roman" w:hAnsi="Times New Roman"/>
          <w:sz w:val="28"/>
          <w:szCs w:val="28"/>
          <w:lang w:eastAsia="ru-RU"/>
        </w:rPr>
        <w:t xml:space="preserve"> оценивание проводится по трем критериям</w:t>
      </w:r>
      <w:r>
        <w:rPr>
          <w:rFonts w:ascii="Times New Roman" w:hAnsi="Times New Roman"/>
          <w:sz w:val="28"/>
          <w:szCs w:val="28"/>
        </w:rPr>
        <w:t xml:space="preserve">. </w:t>
      </w:r>
      <w:r>
        <w:rPr>
          <w:rFonts w:eastAsia="Times New Roman" w:ascii="Times New Roman" w:hAnsi="Times New Roman"/>
          <w:sz w:val="28"/>
          <w:szCs w:val="28"/>
          <w:lang w:eastAsia="ru-RU"/>
        </w:rPr>
        <w:t xml:space="preserve">Каждый показатель оценивается по шкале от 0 до 2 баллов, где 0 баллов – «показатель не проявлен», 1 балл – «показатель проявлен частично», 2 балла – «показатель проявлен в полной мере». </w:t>
      </w:r>
    </w:p>
    <w:p>
      <w:pPr>
        <w:pStyle w:val="Normal"/>
        <w:spacing w:lineRule="auto" w:line="240" w:before="0" w:after="0"/>
        <w:ind w:firstLine="708"/>
        <w:jc w:val="both"/>
        <w:rPr>
          <w:rFonts w:ascii="Times New Roman" w:hAnsi="Times New Roman" w:eastAsia="Times New Roman"/>
          <w:sz w:val="28"/>
          <w:szCs w:val="28"/>
          <w:lang w:eastAsia="ru-RU"/>
        </w:rPr>
      </w:pPr>
      <w:r>
        <w:rPr>
          <w:rFonts w:eastAsia="Times New Roman" w:ascii="Times New Roman" w:hAnsi="Times New Roman"/>
          <w:sz w:val="28"/>
          <w:szCs w:val="28"/>
          <w:lang w:eastAsia="ru-RU"/>
        </w:rPr>
        <w:t>Максимальная оценка за конкурсное испытание – 30 баллов.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eastAsia="Times New Roman"/>
          <w:b/>
          <w:sz w:val="28"/>
          <w:szCs w:val="28"/>
          <w:lang w:eastAsia="ru-RU"/>
        </w:rPr>
      </w:pPr>
      <w:r>
        <w:rPr>
          <w:rFonts w:eastAsia="Times New Roman" w:ascii="Times New Roman" w:hAnsi="Times New Roman"/>
          <w:b/>
          <w:sz w:val="28"/>
          <w:szCs w:val="28"/>
          <w:lang w:eastAsia="ru-RU"/>
        </w:rPr>
      </w:r>
    </w:p>
    <w:p>
      <w:pPr>
        <w:pStyle w:val="NoSpacing"/>
        <w:ind w:firstLine="567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color w:themeColor="text1" w:val="000000"/>
          <w:sz w:val="28"/>
          <w:szCs w:val="28"/>
        </w:rPr>
        <w:t>Критерии оценивания к</w:t>
      </w:r>
      <w:r>
        <w:rPr>
          <w:rFonts w:ascii="Times New Roman" w:hAnsi="Times New Roman"/>
          <w:b/>
          <w:sz w:val="28"/>
          <w:szCs w:val="28"/>
        </w:rPr>
        <w:t xml:space="preserve">онкурсного испытания «Профессиональный разговор»: </w:t>
      </w:r>
    </w:p>
    <w:p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</w:r>
    </w:p>
    <w:tbl>
      <w:tblPr>
        <w:tblStyle w:val="a4"/>
        <w:tblW w:w="9356" w:type="dxa"/>
        <w:jc w:val="left"/>
        <w:tblInd w:w="221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val="04a0"/>
      </w:tblPr>
      <w:tblGrid>
        <w:gridCol w:w="2126"/>
        <w:gridCol w:w="5671"/>
        <w:gridCol w:w="1559"/>
      </w:tblGrid>
      <w:tr>
        <w:trPr>
          <w:trHeight w:val="308" w:hRule="atLeast"/>
        </w:trPr>
        <w:tc>
          <w:tcPr>
            <w:tcW w:w="2126" w:type="dxa"/>
            <w:tcBorders/>
            <w:vAlign w:val="center"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eastAsia="Calibri" w:cs="Times New Roman" w:ascii="Times New Roman" w:hAnsi="Times New Roman"/>
                <w:b/>
                <w:kern w:val="0"/>
                <w:sz w:val="22"/>
                <w:szCs w:val="22"/>
                <w:lang w:val="ru-RU" w:eastAsia="en-US" w:bidi="ar-SA"/>
              </w:rPr>
              <w:t>Критерий</w:t>
            </w:r>
          </w:p>
        </w:tc>
        <w:tc>
          <w:tcPr>
            <w:tcW w:w="5671" w:type="dxa"/>
            <w:tcBorders/>
            <w:vAlign w:val="center"/>
          </w:tcPr>
          <w:p>
            <w:pPr>
              <w:pStyle w:val="NoSpacing"/>
              <w:widowControl/>
              <w:spacing w:before="0" w:after="0"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b/>
                <w:kern w:val="0"/>
                <w:sz w:val="22"/>
                <w:szCs w:val="22"/>
                <w:lang w:val="ru-RU" w:eastAsia="en-US" w:bidi="ar-SA"/>
              </w:rPr>
              <w:t>Показатель</w:t>
            </w:r>
          </w:p>
        </w:tc>
        <w:tc>
          <w:tcPr>
            <w:tcW w:w="1559" w:type="dxa"/>
            <w:tcBorders/>
            <w:vAlign w:val="center"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b/>
                <w:bCs/>
                <w:kern w:val="0"/>
                <w:sz w:val="22"/>
                <w:szCs w:val="22"/>
                <w:lang w:val="ru-RU" w:eastAsia="en-US" w:bidi="ar-SA"/>
              </w:rPr>
              <w:t>Динамика по показателю (количество баллов)</w:t>
            </w:r>
          </w:p>
        </w:tc>
      </w:tr>
      <w:tr>
        <w:trPr>
          <w:trHeight w:val="308" w:hRule="atLeast"/>
        </w:trPr>
        <w:tc>
          <w:tcPr>
            <w:tcW w:w="2126" w:type="dxa"/>
            <w:vMerge w:val="restart"/>
            <w:tcBorders/>
          </w:tcPr>
          <w:p>
            <w:pPr>
              <w:pStyle w:val="Default"/>
              <w:widowControl/>
              <w:spacing w:before="0" w:after="0"/>
              <w:jc w:val="left"/>
              <w:rPr>
                <w:sz w:val="22"/>
                <w:szCs w:val="22"/>
              </w:rPr>
            </w:pPr>
            <w:r>
              <w:rPr>
                <w:rFonts w:eastAsia="Calibri"/>
                <w:bCs/>
                <w:kern w:val="0"/>
                <w:sz w:val="22"/>
                <w:szCs w:val="22"/>
                <w:lang w:val="ru-RU" w:eastAsia="en-US" w:bidi="ar-SA"/>
              </w:rPr>
              <w:t xml:space="preserve">Понимание тенденций развития образования и вопросов государственной образовательной политики </w:t>
            </w:r>
          </w:p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2"/>
                <w:szCs w:val="22"/>
                <w:lang w:val="ru-RU" w:eastAsia="en-US" w:bidi="ar-SA"/>
              </w:rPr>
            </w:r>
          </w:p>
        </w:tc>
        <w:tc>
          <w:tcPr>
            <w:tcW w:w="5671" w:type="dxa"/>
            <w:tcBorders/>
          </w:tcPr>
          <w:p>
            <w:pPr>
              <w:pStyle w:val="Default"/>
              <w:widowControl/>
              <w:spacing w:before="0" w:after="0"/>
              <w:jc w:val="left"/>
              <w:rPr>
                <w:sz w:val="22"/>
                <w:szCs w:val="22"/>
              </w:rPr>
            </w:pPr>
            <w:r>
              <w:rPr>
                <w:rFonts w:eastAsia="Calibri"/>
                <w:kern w:val="0"/>
                <w:sz w:val="22"/>
                <w:szCs w:val="22"/>
                <w:lang w:val="ru-RU" w:eastAsia="en-US" w:bidi="ar-SA"/>
              </w:rPr>
              <w:t xml:space="preserve">показывает способность к пониманию стратегических направлений развития образования </w:t>
            </w:r>
          </w:p>
        </w:tc>
        <w:tc>
          <w:tcPr>
            <w:tcW w:w="1559" w:type="dxa"/>
            <w:tcBorders/>
            <w:vAlign w:val="center"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eastAsia="Calibri" w:cs="Times New Roman" w:ascii="Times New Roman" w:hAnsi="Times New Roman"/>
                <w:kern w:val="0"/>
                <w:sz w:val="22"/>
                <w:szCs w:val="22"/>
                <w:lang w:val="ru-RU" w:eastAsia="en-US" w:bidi="ar-SA"/>
              </w:rPr>
              <w:t>0-2</w:t>
            </w:r>
          </w:p>
        </w:tc>
      </w:tr>
      <w:tr>
        <w:trPr>
          <w:trHeight w:val="308" w:hRule="atLeast"/>
        </w:trPr>
        <w:tc>
          <w:tcPr>
            <w:tcW w:w="2126" w:type="dxa"/>
            <w:vMerge w:val="continue"/>
            <w:tcBorders/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2"/>
                <w:szCs w:val="22"/>
                <w:lang w:val="ru-RU" w:eastAsia="en-US" w:bidi="ar-SA"/>
              </w:rPr>
            </w:r>
          </w:p>
        </w:tc>
        <w:tc>
          <w:tcPr>
            <w:tcW w:w="5671" w:type="dxa"/>
            <w:tcBorders/>
          </w:tcPr>
          <w:p>
            <w:pPr>
              <w:pStyle w:val="Default"/>
              <w:widowControl/>
              <w:spacing w:before="0" w:after="0"/>
              <w:jc w:val="left"/>
              <w:rPr>
                <w:sz w:val="22"/>
                <w:szCs w:val="22"/>
              </w:rPr>
            </w:pPr>
            <w:r>
              <w:rPr>
                <w:rFonts w:eastAsia="Calibri"/>
                <w:kern w:val="0"/>
                <w:sz w:val="22"/>
                <w:szCs w:val="22"/>
                <w:lang w:val="ru-RU" w:eastAsia="en-US" w:bidi="ar-SA"/>
              </w:rPr>
              <w:t xml:space="preserve">определяет значимость и актуальность рассматриваемых вопросов с пониманием перспектив и акцентов образовательной политики </w:t>
            </w:r>
          </w:p>
        </w:tc>
        <w:tc>
          <w:tcPr>
            <w:tcW w:w="1559" w:type="dxa"/>
            <w:tcBorders/>
            <w:vAlign w:val="center"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eastAsia="Calibri" w:cs="Times New Roman" w:ascii="Times New Roman" w:hAnsi="Times New Roman"/>
                <w:kern w:val="0"/>
                <w:sz w:val="22"/>
                <w:szCs w:val="22"/>
                <w:lang w:val="ru-RU" w:eastAsia="en-US" w:bidi="ar-SA"/>
              </w:rPr>
              <w:t>0-2</w:t>
            </w:r>
          </w:p>
        </w:tc>
      </w:tr>
      <w:tr>
        <w:trPr>
          <w:trHeight w:val="308" w:hRule="atLeast"/>
        </w:trPr>
        <w:tc>
          <w:tcPr>
            <w:tcW w:w="2126" w:type="dxa"/>
            <w:vMerge w:val="continue"/>
            <w:tcBorders/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2"/>
                <w:szCs w:val="22"/>
                <w:lang w:val="ru-RU" w:eastAsia="en-US" w:bidi="ar-SA"/>
              </w:rPr>
            </w:r>
          </w:p>
        </w:tc>
        <w:tc>
          <w:tcPr>
            <w:tcW w:w="5671" w:type="dxa"/>
            <w:tcBorders/>
          </w:tcPr>
          <w:p>
            <w:pPr>
              <w:pStyle w:val="Default"/>
              <w:widowControl/>
              <w:spacing w:before="0" w:after="0"/>
              <w:jc w:val="left"/>
              <w:rPr>
                <w:sz w:val="22"/>
                <w:szCs w:val="22"/>
              </w:rPr>
            </w:pPr>
            <w:r>
              <w:rPr>
                <w:rFonts w:eastAsia="Calibri"/>
                <w:kern w:val="0"/>
                <w:sz w:val="22"/>
                <w:szCs w:val="22"/>
                <w:lang w:val="ru-RU" w:eastAsia="en-US" w:bidi="ar-SA"/>
              </w:rPr>
              <w:t xml:space="preserve">демонстрирует умение четко формулировать свою педагогическую позицию в контексте государственной образовательной политики </w:t>
            </w:r>
          </w:p>
        </w:tc>
        <w:tc>
          <w:tcPr>
            <w:tcW w:w="1559" w:type="dxa"/>
            <w:tcBorders/>
            <w:vAlign w:val="center"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eastAsia="Calibri" w:cs="Times New Roman" w:ascii="Times New Roman" w:hAnsi="Times New Roman"/>
                <w:kern w:val="0"/>
                <w:sz w:val="22"/>
                <w:szCs w:val="22"/>
                <w:lang w:val="ru-RU" w:eastAsia="en-US" w:bidi="ar-SA"/>
              </w:rPr>
              <w:t>0-2</w:t>
            </w:r>
          </w:p>
        </w:tc>
      </w:tr>
      <w:tr>
        <w:trPr>
          <w:trHeight w:val="308" w:hRule="atLeast"/>
        </w:trPr>
        <w:tc>
          <w:tcPr>
            <w:tcW w:w="2126" w:type="dxa"/>
            <w:vMerge w:val="continue"/>
            <w:tcBorders/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2"/>
                <w:szCs w:val="22"/>
                <w:lang w:val="ru-RU" w:eastAsia="en-US" w:bidi="ar-SA"/>
              </w:rPr>
            </w:r>
          </w:p>
        </w:tc>
        <w:tc>
          <w:tcPr>
            <w:tcW w:w="5671" w:type="dxa"/>
            <w:tcBorders/>
          </w:tcPr>
          <w:p>
            <w:pPr>
              <w:pStyle w:val="Default"/>
              <w:widowControl/>
              <w:spacing w:before="0" w:after="0"/>
              <w:jc w:val="left"/>
              <w:rPr>
                <w:sz w:val="22"/>
                <w:szCs w:val="22"/>
              </w:rPr>
            </w:pPr>
            <w:r>
              <w:rPr>
                <w:rFonts w:eastAsia="Calibri"/>
                <w:kern w:val="0"/>
                <w:sz w:val="22"/>
                <w:szCs w:val="22"/>
                <w:lang w:val="ru-RU" w:eastAsia="en-US" w:bidi="ar-SA"/>
              </w:rPr>
              <w:t xml:space="preserve">опирается на знание нормативно-правовой базы и ценностных ориентиров современного образования </w:t>
            </w:r>
          </w:p>
        </w:tc>
        <w:tc>
          <w:tcPr>
            <w:tcW w:w="1559" w:type="dxa"/>
            <w:tcBorders/>
            <w:vAlign w:val="center"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eastAsia="Calibri" w:cs="Times New Roman" w:ascii="Times New Roman" w:hAnsi="Times New Roman"/>
                <w:kern w:val="0"/>
                <w:sz w:val="22"/>
                <w:szCs w:val="22"/>
                <w:lang w:val="ru-RU" w:eastAsia="en-US" w:bidi="ar-SA"/>
              </w:rPr>
              <w:t>0-2</w:t>
            </w:r>
          </w:p>
        </w:tc>
      </w:tr>
      <w:tr>
        <w:trPr>
          <w:trHeight w:val="308" w:hRule="atLeast"/>
        </w:trPr>
        <w:tc>
          <w:tcPr>
            <w:tcW w:w="2126" w:type="dxa"/>
            <w:vMerge w:val="continue"/>
            <w:tcBorders/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2"/>
                <w:szCs w:val="22"/>
                <w:lang w:val="ru-RU" w:eastAsia="en-US" w:bidi="ar-SA"/>
              </w:rPr>
            </w:r>
          </w:p>
        </w:tc>
        <w:tc>
          <w:tcPr>
            <w:tcW w:w="5671" w:type="dxa"/>
            <w:tcBorders/>
          </w:tcPr>
          <w:p>
            <w:pPr>
              <w:pStyle w:val="Default"/>
              <w:widowControl/>
              <w:spacing w:before="0" w:after="0"/>
              <w:jc w:val="left"/>
              <w:rPr>
                <w:sz w:val="22"/>
                <w:szCs w:val="22"/>
              </w:rPr>
            </w:pPr>
            <w:r>
              <w:rPr>
                <w:rFonts w:eastAsia="Calibri"/>
                <w:kern w:val="0"/>
                <w:sz w:val="22"/>
                <w:szCs w:val="22"/>
                <w:lang w:val="ru-RU" w:eastAsia="en-US" w:bidi="ar-SA"/>
              </w:rPr>
              <w:t xml:space="preserve">проявляет педагогический кругозор и общую эрудицию при обсуждении тенденций развития образования </w:t>
            </w:r>
          </w:p>
        </w:tc>
        <w:tc>
          <w:tcPr>
            <w:tcW w:w="1559" w:type="dxa"/>
            <w:tcBorders/>
            <w:vAlign w:val="center"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eastAsia="Calibri" w:cs="Times New Roman" w:ascii="Times New Roman" w:hAnsi="Times New Roman"/>
                <w:kern w:val="0"/>
                <w:sz w:val="22"/>
                <w:szCs w:val="22"/>
                <w:lang w:val="ru-RU" w:eastAsia="en-US" w:bidi="ar-SA"/>
              </w:rPr>
              <w:t>0-2</w:t>
            </w:r>
          </w:p>
        </w:tc>
      </w:tr>
      <w:tr>
        <w:trPr>
          <w:trHeight w:val="308" w:hRule="atLeast"/>
        </w:trPr>
        <w:tc>
          <w:tcPr>
            <w:tcW w:w="2126" w:type="dxa"/>
            <w:vMerge w:val="restart"/>
            <w:tcBorders/>
          </w:tcPr>
          <w:p>
            <w:pPr>
              <w:pStyle w:val="Default"/>
              <w:widowControl/>
              <w:spacing w:before="0" w:after="0"/>
              <w:jc w:val="left"/>
              <w:rPr>
                <w:sz w:val="22"/>
                <w:szCs w:val="22"/>
              </w:rPr>
            </w:pPr>
            <w:r>
              <w:rPr>
                <w:rFonts w:eastAsia="Calibri"/>
                <w:bCs/>
                <w:kern w:val="0"/>
                <w:sz w:val="22"/>
                <w:szCs w:val="22"/>
                <w:lang w:val="ru-RU" w:eastAsia="en-US" w:bidi="ar-SA"/>
              </w:rPr>
              <w:t xml:space="preserve">Глубина и нестандартность суждений, обоснованность и конструктивность предложений </w:t>
            </w:r>
          </w:p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Times New Roman" w:hAnsi="Times New Roman" w:cs="Times New Roman"/>
                <w:bCs/>
                <w:color w:val="000000"/>
              </w:rPr>
            </w:pPr>
            <w:r>
              <w:rPr>
                <w:rFonts w:eastAsia="Calibri" w:cs="Times New Roman" w:ascii="Times New Roman" w:hAnsi="Times New Roman"/>
                <w:bCs/>
                <w:color w:val="000000"/>
                <w:kern w:val="0"/>
                <w:sz w:val="22"/>
                <w:szCs w:val="22"/>
                <w:lang w:val="ru-RU" w:eastAsia="en-US" w:bidi="ar-SA"/>
              </w:rPr>
            </w:r>
          </w:p>
        </w:tc>
        <w:tc>
          <w:tcPr>
            <w:tcW w:w="5671" w:type="dxa"/>
            <w:tcBorders/>
          </w:tcPr>
          <w:p>
            <w:pPr>
              <w:pStyle w:val="Default"/>
              <w:widowControl/>
              <w:spacing w:before="0" w:after="0"/>
              <w:jc w:val="left"/>
              <w:rPr>
                <w:sz w:val="22"/>
                <w:szCs w:val="22"/>
              </w:rPr>
            </w:pPr>
            <w:r>
              <w:rPr>
                <w:rFonts w:eastAsia="Calibri"/>
                <w:kern w:val="0"/>
                <w:sz w:val="22"/>
                <w:szCs w:val="22"/>
                <w:lang w:val="ru-RU" w:eastAsia="en-US" w:bidi="ar-SA"/>
              </w:rPr>
              <w:t xml:space="preserve">демонстрирует творческий подход и нестандартность суждений </w:t>
            </w:r>
          </w:p>
        </w:tc>
        <w:tc>
          <w:tcPr>
            <w:tcW w:w="1559" w:type="dxa"/>
            <w:tcBorders/>
            <w:vAlign w:val="center"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eastAsia="Calibri" w:cs="Times New Roman" w:ascii="Times New Roman" w:hAnsi="Times New Roman"/>
                <w:kern w:val="0"/>
                <w:sz w:val="22"/>
                <w:szCs w:val="22"/>
                <w:lang w:val="ru-RU" w:eastAsia="en-US" w:bidi="ar-SA"/>
              </w:rPr>
              <w:t>0-2</w:t>
            </w:r>
          </w:p>
        </w:tc>
      </w:tr>
      <w:tr>
        <w:trPr>
          <w:trHeight w:val="308" w:hRule="atLeast"/>
        </w:trPr>
        <w:tc>
          <w:tcPr>
            <w:tcW w:w="2126" w:type="dxa"/>
            <w:vMerge w:val="continue"/>
            <w:tcBorders/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Times New Roman" w:hAnsi="Times New Roman" w:cs="Times New Roman"/>
                <w:bCs/>
                <w:color w:val="000000"/>
              </w:rPr>
            </w:pPr>
            <w:r>
              <w:rPr>
                <w:rFonts w:eastAsia="Calibri" w:cs="Times New Roman" w:ascii="Times New Roman" w:hAnsi="Times New Roman"/>
                <w:bCs/>
                <w:color w:val="000000"/>
                <w:kern w:val="0"/>
                <w:sz w:val="22"/>
                <w:szCs w:val="22"/>
                <w:lang w:val="ru-RU" w:eastAsia="en-US" w:bidi="ar-SA"/>
              </w:rPr>
            </w:r>
          </w:p>
        </w:tc>
        <w:tc>
          <w:tcPr>
            <w:tcW w:w="5671" w:type="dxa"/>
            <w:tcBorders/>
          </w:tcPr>
          <w:p>
            <w:pPr>
              <w:pStyle w:val="Default"/>
              <w:widowControl/>
              <w:spacing w:before="0" w:after="0"/>
              <w:jc w:val="left"/>
              <w:rPr>
                <w:sz w:val="22"/>
                <w:szCs w:val="22"/>
              </w:rPr>
            </w:pPr>
            <w:r>
              <w:rPr>
                <w:rFonts w:eastAsia="Calibri"/>
                <w:kern w:val="0"/>
                <w:sz w:val="22"/>
                <w:szCs w:val="22"/>
                <w:lang w:val="ru-RU" w:eastAsia="en-US" w:bidi="ar-SA"/>
              </w:rPr>
              <w:t xml:space="preserve">проявляет умение видеть неожиданные стороны и предлагать новые пути решений в обсуждаемых вопросах </w:t>
            </w:r>
          </w:p>
        </w:tc>
        <w:tc>
          <w:tcPr>
            <w:tcW w:w="1559" w:type="dxa"/>
            <w:tcBorders/>
            <w:vAlign w:val="center"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eastAsia="Calibri" w:cs="Times New Roman" w:ascii="Times New Roman" w:hAnsi="Times New Roman"/>
                <w:kern w:val="0"/>
                <w:sz w:val="22"/>
                <w:szCs w:val="22"/>
                <w:lang w:val="ru-RU" w:eastAsia="en-US" w:bidi="ar-SA"/>
              </w:rPr>
              <w:t>0-2</w:t>
            </w:r>
          </w:p>
        </w:tc>
      </w:tr>
      <w:tr>
        <w:trPr>
          <w:trHeight w:val="308" w:hRule="atLeast"/>
        </w:trPr>
        <w:tc>
          <w:tcPr>
            <w:tcW w:w="2126" w:type="dxa"/>
            <w:vMerge w:val="continue"/>
            <w:tcBorders/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Times New Roman" w:hAnsi="Times New Roman" w:cs="Times New Roman"/>
                <w:bCs/>
                <w:color w:val="000000"/>
              </w:rPr>
            </w:pPr>
            <w:r>
              <w:rPr>
                <w:rFonts w:eastAsia="Calibri" w:cs="Times New Roman" w:ascii="Times New Roman" w:hAnsi="Times New Roman"/>
                <w:bCs/>
                <w:color w:val="000000"/>
                <w:kern w:val="0"/>
                <w:sz w:val="22"/>
                <w:szCs w:val="22"/>
                <w:lang w:val="ru-RU" w:eastAsia="en-US" w:bidi="ar-SA"/>
              </w:rPr>
            </w:r>
          </w:p>
        </w:tc>
        <w:tc>
          <w:tcPr>
            <w:tcW w:w="5671" w:type="dxa"/>
            <w:tcBorders/>
          </w:tcPr>
          <w:p>
            <w:pPr>
              <w:pStyle w:val="Default"/>
              <w:widowControl/>
              <w:spacing w:before="0" w:after="0"/>
              <w:jc w:val="left"/>
              <w:rPr>
                <w:sz w:val="22"/>
                <w:szCs w:val="22"/>
              </w:rPr>
            </w:pPr>
            <w:r>
              <w:rPr>
                <w:rFonts w:eastAsia="Calibri"/>
                <w:kern w:val="0"/>
                <w:sz w:val="22"/>
                <w:szCs w:val="22"/>
                <w:lang w:val="ru-RU" w:eastAsia="en-US" w:bidi="ar-SA"/>
              </w:rPr>
              <w:t xml:space="preserve">использует аргументы и примеры при обосновании собственной позиции </w:t>
            </w:r>
          </w:p>
        </w:tc>
        <w:tc>
          <w:tcPr>
            <w:tcW w:w="1559" w:type="dxa"/>
            <w:tcBorders/>
            <w:vAlign w:val="center"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eastAsia="Calibri" w:cs="Times New Roman" w:ascii="Times New Roman" w:hAnsi="Times New Roman"/>
                <w:kern w:val="0"/>
                <w:sz w:val="22"/>
                <w:szCs w:val="22"/>
                <w:lang w:val="ru-RU" w:eastAsia="en-US" w:bidi="ar-SA"/>
              </w:rPr>
              <w:t>0-2</w:t>
            </w:r>
          </w:p>
        </w:tc>
      </w:tr>
      <w:tr>
        <w:trPr>
          <w:trHeight w:val="308" w:hRule="atLeast"/>
        </w:trPr>
        <w:tc>
          <w:tcPr>
            <w:tcW w:w="2126" w:type="dxa"/>
            <w:vMerge w:val="continue"/>
            <w:tcBorders/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Times New Roman" w:hAnsi="Times New Roman" w:cs="Times New Roman"/>
                <w:bCs/>
                <w:color w:val="000000"/>
              </w:rPr>
            </w:pPr>
            <w:r>
              <w:rPr>
                <w:rFonts w:eastAsia="Calibri" w:cs="Times New Roman" w:ascii="Times New Roman" w:hAnsi="Times New Roman"/>
                <w:bCs/>
                <w:color w:val="000000"/>
                <w:kern w:val="0"/>
                <w:sz w:val="22"/>
                <w:szCs w:val="22"/>
                <w:lang w:val="ru-RU" w:eastAsia="en-US" w:bidi="ar-SA"/>
              </w:rPr>
            </w:r>
          </w:p>
        </w:tc>
        <w:tc>
          <w:tcPr>
            <w:tcW w:w="5671" w:type="dxa"/>
            <w:tcBorders/>
          </w:tcPr>
          <w:p>
            <w:pPr>
              <w:pStyle w:val="Default"/>
              <w:widowControl/>
              <w:spacing w:before="0" w:after="0"/>
              <w:jc w:val="left"/>
              <w:rPr>
                <w:sz w:val="22"/>
                <w:szCs w:val="22"/>
              </w:rPr>
            </w:pPr>
            <w:r>
              <w:rPr>
                <w:rFonts w:eastAsia="Calibri"/>
                <w:kern w:val="0"/>
                <w:sz w:val="22"/>
                <w:szCs w:val="22"/>
                <w:lang w:val="ru-RU" w:eastAsia="en-US" w:bidi="ar-SA"/>
              </w:rPr>
              <w:t xml:space="preserve">представляет педагогической общественности собственное видение конструктивных, конкретных и реалистичных решений актуальных задач образования </w:t>
            </w:r>
          </w:p>
        </w:tc>
        <w:tc>
          <w:tcPr>
            <w:tcW w:w="1559" w:type="dxa"/>
            <w:tcBorders/>
            <w:vAlign w:val="center"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eastAsia="Calibri" w:cs="Times New Roman" w:ascii="Times New Roman" w:hAnsi="Times New Roman"/>
                <w:kern w:val="0"/>
                <w:sz w:val="22"/>
                <w:szCs w:val="22"/>
                <w:lang w:val="ru-RU" w:eastAsia="en-US" w:bidi="ar-SA"/>
              </w:rPr>
              <w:t>0-2</w:t>
            </w:r>
          </w:p>
        </w:tc>
      </w:tr>
      <w:tr>
        <w:trPr>
          <w:trHeight w:val="308" w:hRule="atLeast"/>
        </w:trPr>
        <w:tc>
          <w:tcPr>
            <w:tcW w:w="2126" w:type="dxa"/>
            <w:vMerge w:val="continue"/>
            <w:tcBorders/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Times New Roman" w:hAnsi="Times New Roman" w:cs="Times New Roman"/>
                <w:bCs/>
                <w:color w:val="000000"/>
              </w:rPr>
            </w:pPr>
            <w:r>
              <w:rPr>
                <w:rFonts w:eastAsia="Calibri" w:cs="Times New Roman" w:ascii="Times New Roman" w:hAnsi="Times New Roman"/>
                <w:bCs/>
                <w:color w:val="000000"/>
                <w:kern w:val="0"/>
                <w:sz w:val="22"/>
                <w:szCs w:val="22"/>
                <w:lang w:val="ru-RU" w:eastAsia="en-US" w:bidi="ar-SA"/>
              </w:rPr>
            </w:r>
          </w:p>
        </w:tc>
        <w:tc>
          <w:tcPr>
            <w:tcW w:w="5671" w:type="dxa"/>
            <w:tcBorders/>
          </w:tcPr>
          <w:p>
            <w:pPr>
              <w:pStyle w:val="Default"/>
              <w:widowControl/>
              <w:spacing w:before="0" w:after="0"/>
              <w:jc w:val="left"/>
              <w:rPr>
                <w:sz w:val="22"/>
                <w:szCs w:val="22"/>
              </w:rPr>
            </w:pPr>
            <w:r>
              <w:rPr>
                <w:rFonts w:eastAsia="Calibri"/>
                <w:kern w:val="0"/>
                <w:sz w:val="22"/>
                <w:szCs w:val="22"/>
                <w:lang w:val="ru-RU" w:eastAsia="en-US" w:bidi="ar-SA"/>
              </w:rPr>
              <w:t xml:space="preserve">показывает способность эффективно использовать яркие образы и убедительные примеры </w:t>
            </w:r>
          </w:p>
        </w:tc>
        <w:tc>
          <w:tcPr>
            <w:tcW w:w="1559" w:type="dxa"/>
            <w:tcBorders/>
            <w:vAlign w:val="center"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eastAsia="Calibri" w:cs="Times New Roman" w:ascii="Times New Roman" w:hAnsi="Times New Roman"/>
                <w:kern w:val="0"/>
                <w:sz w:val="22"/>
                <w:szCs w:val="22"/>
                <w:lang w:val="ru-RU" w:eastAsia="en-US" w:bidi="ar-SA"/>
              </w:rPr>
              <w:t>0-2</w:t>
            </w:r>
          </w:p>
        </w:tc>
      </w:tr>
      <w:tr>
        <w:trPr>
          <w:trHeight w:val="308" w:hRule="atLeast"/>
        </w:trPr>
        <w:tc>
          <w:tcPr>
            <w:tcW w:w="2126" w:type="dxa"/>
            <w:vMerge w:val="restart"/>
            <w:tcBorders/>
          </w:tcPr>
          <w:p>
            <w:pPr>
              <w:pStyle w:val="Default"/>
              <w:widowControl/>
              <w:spacing w:before="0" w:after="0"/>
              <w:jc w:val="left"/>
              <w:rPr>
                <w:sz w:val="22"/>
                <w:szCs w:val="22"/>
              </w:rPr>
            </w:pPr>
            <w:r>
              <w:rPr>
                <w:rFonts w:eastAsia="Calibri"/>
                <w:bCs/>
                <w:kern w:val="0"/>
                <w:sz w:val="22"/>
                <w:szCs w:val="22"/>
                <w:lang w:val="ru-RU" w:eastAsia="en-US" w:bidi="ar-SA"/>
              </w:rPr>
              <w:t xml:space="preserve">Проявленная личная позиция и коммуникативная культура </w:t>
            </w:r>
          </w:p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Times New Roman" w:hAnsi="Times New Roman" w:cs="Times New Roman"/>
                <w:bCs/>
                <w:color w:val="000000"/>
              </w:rPr>
            </w:pPr>
            <w:r>
              <w:rPr>
                <w:rFonts w:eastAsia="Calibri" w:cs="Times New Roman" w:ascii="Times New Roman" w:hAnsi="Times New Roman"/>
                <w:bCs/>
                <w:color w:val="000000"/>
                <w:kern w:val="0"/>
                <w:sz w:val="22"/>
                <w:szCs w:val="22"/>
                <w:lang w:val="ru-RU" w:eastAsia="en-US" w:bidi="ar-SA"/>
              </w:rPr>
            </w:r>
          </w:p>
        </w:tc>
        <w:tc>
          <w:tcPr>
            <w:tcW w:w="5671" w:type="dxa"/>
            <w:tcBorders/>
          </w:tcPr>
          <w:p>
            <w:pPr>
              <w:pStyle w:val="Default"/>
              <w:widowControl/>
              <w:spacing w:before="0" w:after="0"/>
              <w:jc w:val="left"/>
              <w:rPr>
                <w:sz w:val="22"/>
                <w:szCs w:val="22"/>
              </w:rPr>
            </w:pPr>
            <w:r>
              <w:rPr>
                <w:rFonts w:eastAsia="Calibri"/>
                <w:kern w:val="0"/>
                <w:sz w:val="22"/>
                <w:szCs w:val="22"/>
                <w:lang w:val="ru-RU" w:eastAsia="en-US" w:bidi="ar-SA"/>
              </w:rPr>
              <w:t xml:space="preserve">проявляет свой лидерский потенциал, индивидуальность и целеустремленность, осознанную личностную позицию </w:t>
            </w:r>
          </w:p>
        </w:tc>
        <w:tc>
          <w:tcPr>
            <w:tcW w:w="1559" w:type="dxa"/>
            <w:tcBorders/>
            <w:vAlign w:val="center"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eastAsia="Calibri" w:cs="Times New Roman" w:ascii="Times New Roman" w:hAnsi="Times New Roman"/>
                <w:kern w:val="0"/>
                <w:sz w:val="22"/>
                <w:szCs w:val="22"/>
                <w:lang w:val="ru-RU" w:eastAsia="en-US" w:bidi="ar-SA"/>
              </w:rPr>
              <w:t>0-2</w:t>
            </w:r>
          </w:p>
        </w:tc>
      </w:tr>
      <w:tr>
        <w:trPr>
          <w:trHeight w:val="308" w:hRule="atLeast"/>
        </w:trPr>
        <w:tc>
          <w:tcPr>
            <w:tcW w:w="2126" w:type="dxa"/>
            <w:vMerge w:val="continue"/>
            <w:tcBorders/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Times New Roman" w:hAnsi="Times New Roman" w:cs="Times New Roman"/>
                <w:bCs/>
                <w:color w:val="000000"/>
              </w:rPr>
            </w:pPr>
            <w:r>
              <w:rPr>
                <w:rFonts w:eastAsia="Calibri" w:cs="Times New Roman" w:ascii="Times New Roman" w:hAnsi="Times New Roman"/>
                <w:bCs/>
                <w:color w:val="000000"/>
                <w:kern w:val="0"/>
                <w:sz w:val="22"/>
                <w:szCs w:val="22"/>
                <w:lang w:val="ru-RU" w:eastAsia="en-US" w:bidi="ar-SA"/>
              </w:rPr>
            </w:r>
          </w:p>
        </w:tc>
        <w:tc>
          <w:tcPr>
            <w:tcW w:w="5671" w:type="dxa"/>
            <w:tcBorders/>
          </w:tcPr>
          <w:p>
            <w:pPr>
              <w:pStyle w:val="Default"/>
              <w:widowControl/>
              <w:spacing w:before="0" w:after="0"/>
              <w:jc w:val="left"/>
              <w:rPr>
                <w:sz w:val="22"/>
                <w:szCs w:val="22"/>
              </w:rPr>
            </w:pPr>
            <w:r>
              <w:rPr>
                <w:rFonts w:eastAsia="Calibri"/>
                <w:kern w:val="0"/>
                <w:sz w:val="22"/>
                <w:szCs w:val="22"/>
                <w:lang w:val="ru-RU" w:eastAsia="en-US" w:bidi="ar-SA"/>
              </w:rPr>
              <w:t xml:space="preserve">демонстрирует корректное и доброжелательное отношение к своим коллегам, профессиональную эмпатию и готовность к диалогу </w:t>
            </w:r>
          </w:p>
        </w:tc>
        <w:tc>
          <w:tcPr>
            <w:tcW w:w="1559" w:type="dxa"/>
            <w:tcBorders/>
            <w:vAlign w:val="center"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eastAsia="Calibri" w:cs="Times New Roman" w:ascii="Times New Roman" w:hAnsi="Times New Roman"/>
                <w:kern w:val="0"/>
                <w:sz w:val="22"/>
                <w:szCs w:val="22"/>
                <w:lang w:val="ru-RU" w:eastAsia="en-US" w:bidi="ar-SA"/>
              </w:rPr>
              <w:t>0-2</w:t>
            </w:r>
          </w:p>
        </w:tc>
      </w:tr>
      <w:tr>
        <w:trPr>
          <w:trHeight w:val="308" w:hRule="atLeast"/>
        </w:trPr>
        <w:tc>
          <w:tcPr>
            <w:tcW w:w="2126" w:type="dxa"/>
            <w:vMerge w:val="continue"/>
            <w:tcBorders/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Times New Roman" w:hAnsi="Times New Roman" w:cs="Times New Roman"/>
                <w:bCs/>
                <w:color w:val="000000"/>
              </w:rPr>
            </w:pPr>
            <w:r>
              <w:rPr>
                <w:rFonts w:eastAsia="Calibri" w:cs="Times New Roman" w:ascii="Times New Roman" w:hAnsi="Times New Roman"/>
                <w:bCs/>
                <w:color w:val="000000"/>
                <w:kern w:val="0"/>
                <w:sz w:val="22"/>
                <w:szCs w:val="22"/>
                <w:lang w:val="ru-RU" w:eastAsia="en-US" w:bidi="ar-SA"/>
              </w:rPr>
            </w:r>
          </w:p>
        </w:tc>
        <w:tc>
          <w:tcPr>
            <w:tcW w:w="5671" w:type="dxa"/>
            <w:tcBorders/>
          </w:tcPr>
          <w:p>
            <w:pPr>
              <w:pStyle w:val="Default"/>
              <w:widowControl/>
              <w:spacing w:before="0" w:after="0"/>
              <w:jc w:val="left"/>
              <w:rPr>
                <w:sz w:val="22"/>
                <w:szCs w:val="22"/>
              </w:rPr>
            </w:pPr>
            <w:r>
              <w:rPr>
                <w:rFonts w:eastAsia="Calibri"/>
                <w:kern w:val="0"/>
                <w:sz w:val="22"/>
                <w:szCs w:val="22"/>
                <w:lang w:val="ru-RU" w:eastAsia="en-US" w:bidi="ar-SA"/>
              </w:rPr>
              <w:t xml:space="preserve">показывает готовность ценностно осмысливать педагогический опыт и занимать личностную позицию </w:t>
            </w:r>
          </w:p>
        </w:tc>
        <w:tc>
          <w:tcPr>
            <w:tcW w:w="1559" w:type="dxa"/>
            <w:tcBorders/>
            <w:vAlign w:val="center"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eastAsia="Calibri" w:cs="Times New Roman" w:ascii="Times New Roman" w:hAnsi="Times New Roman"/>
                <w:kern w:val="0"/>
                <w:sz w:val="22"/>
                <w:szCs w:val="22"/>
                <w:lang w:val="ru-RU" w:eastAsia="en-US" w:bidi="ar-SA"/>
              </w:rPr>
              <w:t>0-2</w:t>
            </w:r>
          </w:p>
        </w:tc>
      </w:tr>
      <w:tr>
        <w:trPr>
          <w:trHeight w:val="308" w:hRule="atLeast"/>
        </w:trPr>
        <w:tc>
          <w:tcPr>
            <w:tcW w:w="2126" w:type="dxa"/>
            <w:vMerge w:val="continue"/>
            <w:tcBorders/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Times New Roman" w:hAnsi="Times New Roman" w:cs="Times New Roman"/>
                <w:bCs/>
                <w:color w:val="000000"/>
              </w:rPr>
            </w:pPr>
            <w:r>
              <w:rPr>
                <w:rFonts w:eastAsia="Calibri" w:cs="Times New Roman" w:ascii="Times New Roman" w:hAnsi="Times New Roman"/>
                <w:bCs/>
                <w:color w:val="000000"/>
                <w:kern w:val="0"/>
                <w:sz w:val="22"/>
                <w:szCs w:val="22"/>
                <w:lang w:val="ru-RU" w:eastAsia="en-US" w:bidi="ar-SA"/>
              </w:rPr>
            </w:r>
          </w:p>
        </w:tc>
        <w:tc>
          <w:tcPr>
            <w:tcW w:w="5671" w:type="dxa"/>
            <w:tcBorders/>
          </w:tcPr>
          <w:p>
            <w:pPr>
              <w:pStyle w:val="Default"/>
              <w:widowControl/>
              <w:spacing w:before="0" w:after="0"/>
              <w:jc w:val="left"/>
              <w:rPr>
                <w:sz w:val="22"/>
                <w:szCs w:val="22"/>
              </w:rPr>
            </w:pPr>
            <w:r>
              <w:rPr>
                <w:rFonts w:eastAsia="Calibri"/>
                <w:kern w:val="0"/>
                <w:sz w:val="22"/>
                <w:szCs w:val="22"/>
                <w:lang w:val="ru-RU" w:eastAsia="en-US" w:bidi="ar-SA"/>
              </w:rPr>
              <w:t xml:space="preserve">активно участвует в обсуждении, развивает идеи своих коллег, формулирует точные вопросы </w:t>
            </w:r>
          </w:p>
        </w:tc>
        <w:tc>
          <w:tcPr>
            <w:tcW w:w="1559" w:type="dxa"/>
            <w:tcBorders/>
            <w:vAlign w:val="center"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eastAsia="Calibri" w:cs="Times New Roman" w:ascii="Times New Roman" w:hAnsi="Times New Roman"/>
                <w:kern w:val="0"/>
                <w:sz w:val="22"/>
                <w:szCs w:val="22"/>
                <w:lang w:val="ru-RU" w:eastAsia="en-US" w:bidi="ar-SA"/>
              </w:rPr>
              <w:t>0-2</w:t>
            </w:r>
          </w:p>
        </w:tc>
      </w:tr>
      <w:tr>
        <w:trPr>
          <w:trHeight w:val="308" w:hRule="atLeast"/>
        </w:trPr>
        <w:tc>
          <w:tcPr>
            <w:tcW w:w="2126" w:type="dxa"/>
            <w:vMerge w:val="continue"/>
            <w:tcBorders/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Times New Roman" w:hAnsi="Times New Roman" w:cs="Times New Roman"/>
                <w:bCs/>
                <w:color w:val="000000"/>
              </w:rPr>
            </w:pPr>
            <w:r>
              <w:rPr>
                <w:rFonts w:eastAsia="Calibri" w:cs="Times New Roman" w:ascii="Times New Roman" w:hAnsi="Times New Roman"/>
                <w:bCs/>
                <w:color w:val="000000"/>
                <w:kern w:val="0"/>
                <w:sz w:val="22"/>
                <w:szCs w:val="22"/>
                <w:lang w:val="ru-RU" w:eastAsia="en-US" w:bidi="ar-SA"/>
              </w:rPr>
            </w:r>
          </w:p>
        </w:tc>
        <w:tc>
          <w:tcPr>
            <w:tcW w:w="5671" w:type="dxa"/>
            <w:tcBorders/>
          </w:tcPr>
          <w:p>
            <w:pPr>
              <w:pStyle w:val="Default"/>
              <w:widowControl/>
              <w:spacing w:before="0" w:after="0"/>
              <w:jc w:val="left"/>
              <w:rPr>
                <w:sz w:val="22"/>
                <w:szCs w:val="22"/>
              </w:rPr>
            </w:pPr>
            <w:r>
              <w:rPr>
                <w:rFonts w:eastAsia="Calibri"/>
                <w:kern w:val="0"/>
                <w:sz w:val="22"/>
                <w:szCs w:val="22"/>
                <w:lang w:val="ru-RU" w:eastAsia="en-US" w:bidi="ar-SA"/>
              </w:rPr>
              <w:t xml:space="preserve">корректно использует понятийный аппарат и грамотно строит свои высказывания </w:t>
            </w:r>
          </w:p>
        </w:tc>
        <w:tc>
          <w:tcPr>
            <w:tcW w:w="1559" w:type="dxa"/>
            <w:tcBorders/>
            <w:vAlign w:val="center"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eastAsia="Calibri" w:cs="Times New Roman" w:ascii="Times New Roman" w:hAnsi="Times New Roman"/>
                <w:kern w:val="0"/>
                <w:sz w:val="22"/>
                <w:szCs w:val="22"/>
                <w:lang w:val="ru-RU" w:eastAsia="en-US" w:bidi="ar-SA"/>
              </w:rPr>
              <w:t>0-2</w:t>
            </w:r>
          </w:p>
        </w:tc>
      </w:tr>
      <w:tr>
        <w:trPr>
          <w:trHeight w:val="308" w:hRule="atLeast"/>
        </w:trPr>
        <w:tc>
          <w:tcPr>
            <w:tcW w:w="7797" w:type="dxa"/>
            <w:gridSpan w:val="2"/>
            <w:tcBorders/>
          </w:tcPr>
          <w:p>
            <w:pPr>
              <w:pStyle w:val="Normal"/>
              <w:widowControl/>
              <w:tabs>
                <w:tab w:val="clear" w:pos="708"/>
                <w:tab w:val="left" w:pos="3663" w:leader="none"/>
              </w:tabs>
              <w:spacing w:lineRule="auto" w:line="240" w:before="0" w:after="0"/>
              <w:jc w:val="left"/>
              <w:rPr>
                <w:rFonts w:ascii="Times New Roman" w:hAnsi="Times New Roman" w:cs="Times New Roman"/>
              </w:rPr>
            </w:pPr>
            <w:r>
              <w:rPr>
                <w:rFonts w:eastAsia="Calibri" w:cs="Times New Roman" w:ascii="Times New Roman" w:hAnsi="Times New Roman"/>
                <w:kern w:val="0"/>
                <w:sz w:val="22"/>
                <w:szCs w:val="22"/>
                <w:lang w:val="ru-RU" w:eastAsia="en-US" w:bidi="ar-SA"/>
              </w:rPr>
              <w:t>ИТОГО:</w:t>
            </w:r>
          </w:p>
        </w:tc>
        <w:tc>
          <w:tcPr>
            <w:tcW w:w="1559" w:type="dxa"/>
            <w:tcBorders/>
            <w:vAlign w:val="center"/>
          </w:tcPr>
          <w:p>
            <w:pPr>
              <w:pStyle w:val="ListParagraph"/>
              <w:widowControl/>
              <w:spacing w:lineRule="auto" w:line="240" w:before="0" w:after="0"/>
              <w:ind w:left="0"/>
              <w:contextualSpacing/>
              <w:jc w:val="center"/>
              <w:rPr>
                <w:rFonts w:ascii="Times New Roman" w:hAnsi="Times New Roman" w:cs="Times New Roman"/>
              </w:rPr>
            </w:pPr>
            <w:r>
              <w:rPr>
                <w:rFonts w:eastAsia="Calibri" w:cs="Times New Roman" w:ascii="Times New Roman" w:hAnsi="Times New Roman"/>
                <w:kern w:val="0"/>
                <w:sz w:val="22"/>
                <w:szCs w:val="22"/>
                <w:lang w:val="ru-RU" w:eastAsia="en-US" w:bidi="ar-SA"/>
              </w:rPr>
              <w:t>30 баллов</w:t>
            </w:r>
          </w:p>
        </w:tc>
      </w:tr>
    </w:tbl>
    <w:p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</w:r>
      <w:bookmarkStart w:id="0" w:name="_GoBack"/>
      <w:bookmarkStart w:id="1" w:name="_GoBack"/>
      <w:bookmarkEnd w:id="1"/>
    </w:p>
    <w:sectPr>
      <w:type w:val="nextPage"/>
      <w:pgSz w:w="11906" w:h="16838"/>
      <w:pgMar w:left="1701" w:right="850" w:gutter="0" w:header="0" w:top="1134" w:footer="0" w:bottom="1134"/>
      <w:pgNumType w:fmt="decimal"/>
      <w:formProt w:val="false"/>
      <w:textDirection w:val="lrTb"/>
      <w:docGrid w:type="default" w:linePitch="36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Calibri">
    <w:charset w:val="cc"/>
    <w:family w:val="roman"/>
    <w:pitch w:val="variable"/>
  </w:font>
  <w:font w:name="Tahoma">
    <w:charset w:val="cc"/>
    <w:family w:val="roman"/>
    <w:pitch w:val="variable"/>
  </w:font>
  <w:font w:name="Liberation Sans">
    <w:altName w:val="Arial"/>
    <w:charset w:val="cc"/>
    <w:family w:val="swiss"/>
    <w:pitch w:val="variable"/>
  </w:font>
  <w:font w:name="Times New Roman">
    <w:charset w:val="cc"/>
    <w:family w:val="roman"/>
    <w:pitch w:val="variable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numFmt w:val="decimal"/>
      <w:lvlText w:val="%1."/>
      <w:lvlJc w:val="left"/>
      <w:pPr>
        <w:tabs>
          <w:tab w:val="num" w:pos="0"/>
        </w:tabs>
        <w:ind w:left="1069" w:hanging="360"/>
      </w:pPr>
      <w:rPr/>
    </w:lvl>
    <w:lvl w:ilvl="1">
      <w:start w:val="1"/>
      <w:isLgl/>
      <w:numFmt w:val="decimal"/>
      <w:lvlText w:val="%1.%2."/>
      <w:lvlJc w:val="left"/>
      <w:pPr>
        <w:tabs>
          <w:tab w:val="num" w:pos="0"/>
        </w:tabs>
        <w:ind w:left="2209" w:hanging="1500"/>
      </w:pPr>
      <w:rPr>
        <w:b/>
      </w:rPr>
    </w:lvl>
    <w:lvl w:ilvl="2">
      <w:start w:val="1"/>
      <w:isLgl/>
      <w:numFmt w:val="decimal"/>
      <w:lvlText w:val="%1.%2.%3."/>
      <w:lvlJc w:val="left"/>
      <w:pPr>
        <w:tabs>
          <w:tab w:val="num" w:pos="0"/>
        </w:tabs>
        <w:ind w:left="2209" w:hanging="1500"/>
      </w:pPr>
      <w:rPr>
        <w:b/>
      </w:rPr>
    </w:lvl>
    <w:lvl w:ilvl="3">
      <w:start w:val="1"/>
      <w:isLgl/>
      <w:numFmt w:val="decimal"/>
      <w:lvlText w:val="%1.%2.%3.%4."/>
      <w:lvlJc w:val="left"/>
      <w:pPr>
        <w:tabs>
          <w:tab w:val="num" w:pos="0"/>
        </w:tabs>
        <w:ind w:left="2209" w:hanging="1500"/>
      </w:pPr>
      <w:rPr>
        <w:b/>
      </w:rPr>
    </w:lvl>
    <w:lvl w:ilvl="4">
      <w:start w:val="1"/>
      <w:isLgl/>
      <w:numFmt w:val="decimal"/>
      <w:lvlText w:val="%1.%2.%3.%4.%5."/>
      <w:lvlJc w:val="left"/>
      <w:pPr>
        <w:tabs>
          <w:tab w:val="num" w:pos="0"/>
        </w:tabs>
        <w:ind w:left="2209" w:hanging="1500"/>
      </w:pPr>
      <w:rPr>
        <w:b/>
      </w:rPr>
    </w:lvl>
    <w:lvl w:ilvl="5">
      <w:start w:val="1"/>
      <w:isLgl/>
      <w:numFmt w:val="decimal"/>
      <w:lvlText w:val="%1.%2.%3.%4.%5.%6."/>
      <w:lvlJc w:val="left"/>
      <w:pPr>
        <w:tabs>
          <w:tab w:val="num" w:pos="0"/>
        </w:tabs>
        <w:ind w:left="2209" w:hanging="1500"/>
      </w:pPr>
      <w:rPr>
        <w:b/>
      </w:rPr>
    </w:lvl>
    <w:lvl w:ilvl="6">
      <w:start w:val="1"/>
      <w:isLgl/>
      <w:numFmt w:val="decimal"/>
      <w:lvlText w:val="%1.%2.%3.%4.%5.%6.%7."/>
      <w:lvlJc w:val="left"/>
      <w:pPr>
        <w:tabs>
          <w:tab w:val="num" w:pos="0"/>
        </w:tabs>
        <w:ind w:left="2509" w:hanging="1800"/>
      </w:pPr>
      <w:rPr>
        <w:b/>
      </w:rPr>
    </w:lvl>
    <w:lvl w:ilvl="7">
      <w:start w:val="1"/>
      <w:isLgl/>
      <w:numFmt w:val="decimal"/>
      <w:lvlText w:val="%1.%2.%3.%4.%5.%6.%7.%8."/>
      <w:lvlJc w:val="left"/>
      <w:pPr>
        <w:tabs>
          <w:tab w:val="num" w:pos="0"/>
        </w:tabs>
        <w:ind w:left="2509" w:hanging="1800"/>
      </w:pPr>
      <w:rPr>
        <w:b/>
      </w:rPr>
    </w:lvl>
    <w:lvl w:ilvl="8">
      <w:start w:val="1"/>
      <w:isLgl/>
      <w:numFmt w:val="decimal"/>
      <w:lvlText w:val="%1.%2.%3.%4.%5.%6.%7.%8.%9."/>
      <w:lvlJc w:val="left"/>
      <w:pPr>
        <w:tabs>
          <w:tab w:val="num" w:pos="0"/>
        </w:tabs>
        <w:ind w:left="2869" w:hanging="2160"/>
      </w:pPr>
      <w:rPr>
        <w:b/>
      </w:rPr>
    </w:lvl>
  </w:abstractNum>
  <w:abstractNum w:abstractNumId="2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</w:numbering>
</file>

<file path=word/settings.xml><?xml version="1.0" encoding="utf-8"?>
<w:settings xmlns:w="http://schemas.openxmlformats.org/wordprocessingml/2006/main">
  <w:zoom w:percent="85"/>
  <w:defaultTabStop w:val="708"/>
  <w:autoHyphenation w:val="true"/>
  <w:compat>
    <w:compatSetting w:name="compatibilityMode" w:uri="http://schemas.microsoft.com/office/word" w:val="12"/>
  </w:compat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 w:val="22"/>
        <w:szCs w:val="22"/>
        <w:lang w:val="ru-RU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semiHidden="0" w:unhideWhenUsed="0" w:qFormat="1"/>
    <w:lsdException w:name="Default Paragraph Font" w:uiPriority="1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uiPriority="5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1f7939"/>
    <w:pPr>
      <w:widowControl/>
      <w:suppressAutoHyphens w:val="true"/>
      <w:bidi w:val="0"/>
      <w:spacing w:lineRule="auto" w:line="276" w:before="0" w:after="200"/>
      <w:jc w:val="left"/>
    </w:pPr>
    <w:rPr>
      <w:rFonts w:ascii="Calibri" w:hAnsi="Calibri" w:eastAsia="Calibri" w:cs="" w:asciiTheme="minorHAnsi" w:cstheme="minorBidi" w:eastAsiaTheme="minorHAnsi" w:hAnsiTheme="minorHAnsi"/>
      <w:color w:val="auto"/>
      <w:kern w:val="0"/>
      <w:sz w:val="22"/>
      <w:szCs w:val="22"/>
      <w:lang w:val="ru-RU" w:eastAsia="en-US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tyle14" w:customStyle="1">
    <w:name w:val="Текст выноски Знак"/>
    <w:basedOn w:val="DefaultParagraphFont"/>
    <w:link w:val="BalloonText"/>
    <w:uiPriority w:val="99"/>
    <w:semiHidden/>
    <w:qFormat/>
    <w:rsid w:val="00df61bc"/>
    <w:rPr>
      <w:rFonts w:ascii="Tahoma" w:hAnsi="Tahoma" w:cs="Tahoma"/>
      <w:sz w:val="16"/>
      <w:szCs w:val="16"/>
    </w:rPr>
  </w:style>
  <w:style w:type="paragraph" w:styleId="Style15">
    <w:name w:val="Заголовок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Microsoft YaHei" w:cs="Lucida Sans"/>
      <w:sz w:val="28"/>
      <w:szCs w:val="28"/>
    </w:rPr>
  </w:style>
  <w:style w:type="paragraph" w:styleId="BodyText">
    <w:name w:val="Body Text"/>
    <w:basedOn w:val="Normal"/>
    <w:pPr>
      <w:spacing w:lineRule="auto" w:line="276" w:before="0" w:after="140"/>
    </w:pPr>
    <w:rPr/>
  </w:style>
  <w:style w:type="paragraph" w:styleId="List">
    <w:name w:val="List"/>
    <w:basedOn w:val="BodyText"/>
    <w:pPr/>
    <w:rPr>
      <w:rFonts w:cs="Lucida Sans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styleId="Style16">
    <w:name w:val="Указатель"/>
    <w:basedOn w:val="Normal"/>
    <w:qFormat/>
    <w:pPr>
      <w:suppressLineNumbers/>
    </w:pPr>
    <w:rPr>
      <w:rFonts w:cs="Lucida Sans"/>
    </w:rPr>
  </w:style>
  <w:style w:type="paragraph" w:styleId="Default" w:customStyle="1">
    <w:name w:val="Default"/>
    <w:qFormat/>
    <w:rsid w:val="001f7939"/>
    <w:pPr>
      <w:widowControl/>
      <w:bidi w:val="0"/>
      <w:spacing w:lineRule="auto" w:line="240" w:before="0" w:after="0"/>
      <w:jc w:val="left"/>
    </w:pPr>
    <w:rPr>
      <w:rFonts w:ascii="Times New Roman" w:hAnsi="Times New Roman" w:cs="Times New Roman" w:eastAsia="Calibri"/>
      <w:color w:val="000000"/>
      <w:kern w:val="0"/>
      <w:sz w:val="24"/>
      <w:szCs w:val="24"/>
      <w:lang w:val="ru-RU" w:eastAsia="en-US" w:bidi="ar-SA"/>
    </w:rPr>
  </w:style>
  <w:style w:type="paragraph" w:styleId="ConsPlusNormal" w:customStyle="1">
    <w:name w:val="ConsPlusNormal"/>
    <w:qFormat/>
    <w:rsid w:val="001f7939"/>
    <w:pPr>
      <w:widowControl w:val="false"/>
      <w:bidi w:val="0"/>
      <w:spacing w:lineRule="auto" w:line="240" w:before="0" w:after="0"/>
      <w:jc w:val="left"/>
    </w:pPr>
    <w:rPr>
      <w:rFonts w:ascii="Calibri" w:hAnsi="Calibri" w:eastAsia="Times New Roman" w:cs="Calibri" w:asciiTheme="minorHAnsi" w:hAnsiTheme="minorHAnsi"/>
      <w:color w:val="auto"/>
      <w:kern w:val="0"/>
      <w:sz w:val="22"/>
      <w:szCs w:val="20"/>
      <w:lang w:eastAsia="ru-RU" w:val="ru-RU" w:bidi="ar-SA"/>
    </w:rPr>
  </w:style>
  <w:style w:type="paragraph" w:styleId="NoSpacing">
    <w:name w:val="No Spacing"/>
    <w:uiPriority w:val="1"/>
    <w:qFormat/>
    <w:rsid w:val="001f7939"/>
    <w:pPr>
      <w:widowControl/>
      <w:bidi w:val="0"/>
      <w:spacing w:lineRule="auto" w:line="240" w:before="0" w:after="0"/>
      <w:jc w:val="left"/>
    </w:pPr>
    <w:rPr>
      <w:rFonts w:ascii="Calibri" w:hAnsi="Calibri" w:eastAsia="Calibri" w:cs="Times New Roman" w:asciiTheme="minorHAnsi" w:eastAsiaTheme="minorHAnsi" w:hAnsiTheme="minorHAnsi"/>
      <w:color w:val="auto"/>
      <w:kern w:val="0"/>
      <w:sz w:val="22"/>
      <w:szCs w:val="22"/>
      <w:lang w:val="ru-RU" w:eastAsia="en-US" w:bidi="ar-SA"/>
    </w:rPr>
  </w:style>
  <w:style w:type="paragraph" w:styleId="ListParagraph">
    <w:name w:val="List Paragraph"/>
    <w:basedOn w:val="Normal"/>
    <w:uiPriority w:val="34"/>
    <w:qFormat/>
    <w:rsid w:val="00e04975"/>
    <w:pPr>
      <w:spacing w:before="0" w:after="200"/>
      <w:ind w:left="720"/>
      <w:contextualSpacing/>
    </w:pPr>
    <w:rPr/>
  </w:style>
  <w:style w:type="paragraph" w:styleId="NormalWeb">
    <w:name w:val="Normal (Web)"/>
    <w:basedOn w:val="Normal"/>
    <w:uiPriority w:val="99"/>
    <w:unhideWhenUsed/>
    <w:qFormat/>
    <w:rsid w:val="000e652d"/>
    <w:pPr>
      <w:suppressAutoHyphens w:val="false"/>
      <w:spacing w:lineRule="auto" w:line="240" w:beforeAutospacing="1" w:afterAutospacing="1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BalloonText">
    <w:name w:val="Balloon Text"/>
    <w:basedOn w:val="Normal"/>
    <w:link w:val="Style14"/>
    <w:uiPriority w:val="99"/>
    <w:semiHidden/>
    <w:unhideWhenUsed/>
    <w:qFormat/>
    <w:rsid w:val="00df61bc"/>
    <w:pPr>
      <w:spacing w:lineRule="auto" w:line="240" w:before="0" w:after="0"/>
    </w:pPr>
    <w:rPr>
      <w:rFonts w:ascii="Tahoma" w:hAnsi="Tahoma" w:cs="Tahoma"/>
      <w:sz w:val="16"/>
      <w:szCs w:val="16"/>
    </w:rPr>
  </w:style>
  <w:style w:type="numbering" w:styleId="Style17" w:default="1">
    <w:name w:val="Без списка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qFormat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a4">
    <w:name w:val="Table Grid"/>
    <w:basedOn w:val="a1"/>
    <w:uiPriority w:val="59"/>
    <w:rsid w:val="0066144f"/>
    <w:pPr>
      <w:spacing w:after="0" w:line="240" w:lineRule="auto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xmlns:r="http://schemas.openxmlformats.org/officeDocument/2006/relationships" name="Тема Office">
  <a:themeElements>
    <a:clrScheme name="Стандартная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 pitchFamily="0" charset="1"/>
        <a:ea typeface=""/>
        <a:cs typeface=""/>
      </a:majorFont>
      <a:minorFont>
        <a:latin typeface="Calibri" pitchFamily="0" charset="1"/>
        <a:ea typeface=""/>
        <a:cs typeface="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tint val="50000"/>
              </a:schemeClr>
            </a:gs>
            <a:gs pos="35000">
              <a:schemeClr val="phClr">
                <a:tint val="37000"/>
              </a:schemeClr>
            </a:gs>
            <a:gs pos="100000">
              <a:schemeClr val="phClr">
                <a:tint val="15000"/>
              </a:schemeClr>
            </a:gs>
          </a:gsLst>
          <a:lin ang="16200000" scaled="1"/>
          <a:tileRect l="0" t="0" r="0" b="0"/>
        </a:gradFill>
        <a:gradFill>
          <a:gsLst>
            <a:gs pos="0">
              <a:schemeClr val="phClr">
                <a:shade val="51000"/>
              </a:schemeClr>
            </a:gs>
            <a:gs pos="80000">
              <a:schemeClr val="phClr">
                <a:shade val="93000"/>
              </a:schemeClr>
            </a:gs>
            <a:gs pos="100000">
              <a:schemeClr val="phClr">
                <a:shade val="94000"/>
              </a:schemeClr>
            </a:gs>
          </a:gsLst>
          <a:lin ang="16200000" scaled="0"/>
          <a:tileRect l="0" t="0" r="0" b="0"/>
        </a:gradFill>
      </a:fillStyleLst>
      <a:lnStyleLst>
        <a:ln w="9525" cap="flat" cmpd="sng" algn="ctr">
          <a:prstDash val="solid"/>
        </a:ln>
        <a:ln w="25400" cap="flat" cmpd="sng" algn="ctr">
          <a:prstDash val="solid"/>
        </a:ln>
        <a:ln w="38100" cap="flat" cmpd="sng" algn="ctr"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</a:schemeClr>
            </a:gs>
            <a:gs pos="40000">
              <a:schemeClr val="phClr">
                <a:tint val="45000"/>
                <a:shade val="99000"/>
              </a:schemeClr>
            </a:gs>
            <a:gs pos="100000">
              <a:schemeClr val="phClr">
                <a:shade val="20000"/>
              </a:schemeClr>
            </a:gs>
          </a:gsLst>
          <a:path path="circle">
            <a:fillToRect l="50000" t="-80000" r="50000" b="180000"/>
          </a:path>
          <a:tileRect l="0" t="0" r="0" b="0"/>
        </a:gradFill>
        <a:gradFill>
          <a:gsLst>
            <a:gs pos="0">
              <a:schemeClr val="phClr">
                <a:tint val="80000"/>
              </a:schemeClr>
            </a:gs>
            <a:gs pos="100000">
              <a:schemeClr val="phClr">
                <a:shade val="30000"/>
              </a:schemeClr>
            </a:gs>
          </a:gsLst>
          <a:path path="circle">
            <a:fillToRect l="50000" t="50000" r="50000" b="50000"/>
          </a:path>
          <a:tileRect l="0" t="0" r="0" b="0"/>
        </a:gradFill>
      </a:bgFillStyleLst>
    </a:fmtScheme>
  </a:themeElements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509</TotalTime>
  <Application>LibreOffice/24.2.5.2$Windows_X86_64 LibreOffice_project/bffef4ea93e59bebbeaf7f431bb02b1a39ee8a59</Application>
  <AppVersion>15.0000</AppVersion>
  <Pages>12</Pages>
  <Words>2905</Words>
  <Characters>22822</Characters>
  <CharactersWithSpaces>25513</CharactersWithSpaces>
  <Paragraphs>402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2024-10-25T05:56:00Z</dcterms:created>
  <dc:creator>Veshekova</dc:creator>
  <dc:description/>
  <dc:language>ru-RU</dc:language>
  <cp:lastModifiedBy/>
  <cp:lastPrinted>2024-10-29T04:55:00Z</cp:lastPrinted>
  <dcterms:modified xsi:type="dcterms:W3CDTF">2025-01-27T16:45:57Z</dcterms:modified>
  <cp:revision>24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